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4FF22" w14:textId="77777777" w:rsidR="0088717F" w:rsidRPr="0088717F" w:rsidRDefault="0088717F" w:rsidP="0088717F">
      <w:pPr>
        <w:pStyle w:val="Textoindependiente"/>
        <w:spacing w:before="120" w:after="120" w:line="288" w:lineRule="auto"/>
        <w:ind w:firstLine="709"/>
        <w:jc w:val="center"/>
        <w:rPr>
          <w:rFonts w:hint="eastAsia"/>
          <w:b/>
          <w:sz w:val="28"/>
        </w:rPr>
      </w:pPr>
      <w:bookmarkStart w:id="0" w:name="_GoBack"/>
      <w:bookmarkEnd w:id="0"/>
      <w:r w:rsidRPr="0088717F">
        <w:rPr>
          <w:rFonts w:hint="eastAsia"/>
          <w:b/>
          <w:sz w:val="28"/>
        </w:rPr>
        <w:t xml:space="preserve">REPRESENTACIÓN SOCIAL DE LOS ESTUDIANTES DE MAGISTERIO SOBRE LOS MAYORES: </w:t>
      </w:r>
      <w:r w:rsidRPr="0088717F">
        <w:rPr>
          <w:b/>
          <w:sz w:val="28"/>
        </w:rPr>
        <w:t xml:space="preserve">UN </w:t>
      </w:r>
      <w:r w:rsidRPr="0088717F">
        <w:rPr>
          <w:rFonts w:hint="eastAsia"/>
          <w:b/>
          <w:sz w:val="28"/>
        </w:rPr>
        <w:t>ESTUDIO PILOTO</w:t>
      </w:r>
    </w:p>
    <w:p w14:paraId="537C902B" w14:textId="77777777" w:rsidR="0088717F" w:rsidRPr="00180D3F" w:rsidRDefault="0088717F" w:rsidP="0088717F">
      <w:pPr>
        <w:pStyle w:val="Ttulo2"/>
        <w:widowControl w:val="0"/>
        <w:numPr>
          <w:ilvl w:val="1"/>
          <w:numId w:val="10"/>
        </w:numPr>
        <w:suppressAutoHyphens/>
        <w:spacing w:before="120" w:after="120" w:line="288" w:lineRule="auto"/>
        <w:ind w:firstLine="709"/>
        <w:rPr>
          <w:rFonts w:ascii="Times New Roman" w:hAnsi="Times New Roman" w:cs="Times New Roman"/>
          <w:sz w:val="24"/>
          <w:szCs w:val="24"/>
        </w:rPr>
      </w:pPr>
      <w:r>
        <w:rPr>
          <w:rFonts w:ascii="Times New Roman" w:hAnsi="Times New Roman" w:cs="Times New Roman"/>
          <w:szCs w:val="24"/>
        </w:rPr>
        <w:t>Antonio Matas Terrón</w:t>
      </w:r>
      <w:r w:rsidRPr="00180D3F">
        <w:rPr>
          <w:rStyle w:val="Refdenotaalpie"/>
          <w:rFonts w:ascii="Times New Roman" w:hAnsi="Times New Roman" w:cs="Times New Roman"/>
          <w:sz w:val="20"/>
          <w:szCs w:val="20"/>
        </w:rPr>
        <w:footnoteReference w:id="1"/>
      </w:r>
    </w:p>
    <w:p w14:paraId="6CB3B323" w14:textId="77777777" w:rsidR="0088717F" w:rsidRPr="00180D3F" w:rsidRDefault="0088717F" w:rsidP="0088717F">
      <w:pPr>
        <w:spacing w:before="120" w:after="120" w:line="288" w:lineRule="auto"/>
        <w:ind w:firstLine="709"/>
        <w:jc w:val="center"/>
        <w:rPr>
          <w:rFonts w:ascii="Times New Roman" w:hAnsi="Times New Roman"/>
          <w:sz w:val="24"/>
        </w:rPr>
      </w:pPr>
      <w:r>
        <w:rPr>
          <w:rFonts w:ascii="Times New Roman" w:hAnsi="Times New Roman"/>
        </w:rPr>
        <w:t>Universidad de Málaga, Málaga, España</w:t>
      </w:r>
      <w:r>
        <w:rPr>
          <w:rFonts w:ascii="Times New Roman" w:hAnsi="Times New Roman"/>
          <w:sz w:val="24"/>
        </w:rPr>
        <w:t xml:space="preserve">. </w:t>
      </w:r>
    </w:p>
    <w:p w14:paraId="44EC26AC" w14:textId="77777777" w:rsidR="0088717F" w:rsidRDefault="0088717F" w:rsidP="0088717F">
      <w:pPr>
        <w:pStyle w:val="Ttulo2"/>
        <w:widowControl w:val="0"/>
        <w:numPr>
          <w:ilvl w:val="1"/>
          <w:numId w:val="10"/>
        </w:numPr>
        <w:suppressAutoHyphens/>
        <w:spacing w:before="120" w:after="120" w:line="288" w:lineRule="auto"/>
        <w:ind w:firstLine="709"/>
        <w:rPr>
          <w:rFonts w:ascii="Times New Roman" w:hAnsi="Times New Roman" w:cs="Times New Roman"/>
          <w:sz w:val="24"/>
          <w:szCs w:val="24"/>
        </w:rPr>
      </w:pPr>
      <w:r>
        <w:rPr>
          <w:rFonts w:ascii="Times New Roman" w:hAnsi="Times New Roman" w:cs="Times New Roman"/>
          <w:szCs w:val="24"/>
        </w:rPr>
        <w:t>Juan José Leiva Olivencia</w:t>
      </w:r>
      <w:r w:rsidRPr="00180D3F">
        <w:rPr>
          <w:rStyle w:val="Refdenotaalpie"/>
          <w:rFonts w:ascii="Times New Roman" w:hAnsi="Times New Roman" w:cs="Times New Roman"/>
          <w:sz w:val="20"/>
          <w:szCs w:val="20"/>
        </w:rPr>
        <w:footnoteReference w:id="2"/>
      </w:r>
    </w:p>
    <w:p w14:paraId="3294701F" w14:textId="77777777" w:rsidR="0088717F" w:rsidRDefault="0088717F" w:rsidP="0088717F">
      <w:pPr>
        <w:spacing w:before="120" w:after="120" w:line="288" w:lineRule="auto"/>
        <w:ind w:firstLine="709"/>
        <w:jc w:val="center"/>
        <w:rPr>
          <w:rFonts w:ascii="Times New Roman" w:hAnsi="Times New Roman"/>
        </w:rPr>
      </w:pPr>
      <w:r w:rsidRPr="00180D3F">
        <w:rPr>
          <w:rFonts w:ascii="Times New Roman" w:hAnsi="Times New Roman"/>
          <w:sz w:val="24"/>
        </w:rPr>
        <w:t>Universidad</w:t>
      </w:r>
      <w:r>
        <w:rPr>
          <w:rFonts w:ascii="Times New Roman" w:hAnsi="Times New Roman"/>
        </w:rPr>
        <w:t xml:space="preserve"> de Málaga, Málaga, España</w:t>
      </w:r>
    </w:p>
    <w:p w14:paraId="039E34B9" w14:textId="77777777" w:rsidR="0088717F" w:rsidRPr="00180D3F" w:rsidRDefault="0088717F" w:rsidP="0088717F">
      <w:pPr>
        <w:pStyle w:val="Ttulo2"/>
        <w:widowControl w:val="0"/>
        <w:numPr>
          <w:ilvl w:val="1"/>
          <w:numId w:val="10"/>
        </w:numPr>
        <w:suppressAutoHyphens/>
        <w:spacing w:before="120" w:after="120" w:line="288" w:lineRule="auto"/>
        <w:ind w:firstLine="709"/>
        <w:rPr>
          <w:rFonts w:ascii="Times New Roman" w:hAnsi="Times New Roman" w:cs="Times New Roman"/>
          <w:sz w:val="24"/>
          <w:szCs w:val="24"/>
        </w:rPr>
      </w:pPr>
      <w:r>
        <w:rPr>
          <w:rFonts w:ascii="Times New Roman" w:hAnsi="Times New Roman" w:cs="Times New Roman"/>
          <w:szCs w:val="24"/>
        </w:rPr>
        <w:t>Pablo D. Franco Caballero</w:t>
      </w:r>
      <w:r w:rsidRPr="00180D3F">
        <w:rPr>
          <w:rStyle w:val="Refdenotaalpie"/>
          <w:rFonts w:ascii="Times New Roman" w:hAnsi="Times New Roman" w:cs="Times New Roman"/>
          <w:sz w:val="20"/>
          <w:szCs w:val="20"/>
        </w:rPr>
        <w:footnoteReference w:id="3"/>
      </w:r>
    </w:p>
    <w:p w14:paraId="6759606A" w14:textId="77777777" w:rsidR="0088717F" w:rsidRDefault="0088717F" w:rsidP="0088717F">
      <w:pPr>
        <w:widowControl w:val="0"/>
        <w:numPr>
          <w:ilvl w:val="0"/>
          <w:numId w:val="10"/>
        </w:numPr>
        <w:suppressAutoHyphens/>
        <w:spacing w:before="120" w:after="120" w:line="288" w:lineRule="auto"/>
        <w:ind w:firstLine="709"/>
        <w:jc w:val="center"/>
        <w:rPr>
          <w:rFonts w:ascii="Times New Roman" w:hAnsi="Times New Roman"/>
        </w:rPr>
      </w:pPr>
      <w:r w:rsidRPr="00180D3F">
        <w:rPr>
          <w:rFonts w:ascii="Times New Roman" w:hAnsi="Times New Roman"/>
          <w:sz w:val="24"/>
        </w:rPr>
        <w:t>Universidad</w:t>
      </w:r>
      <w:r>
        <w:rPr>
          <w:rFonts w:ascii="Times New Roman" w:hAnsi="Times New Roman"/>
        </w:rPr>
        <w:t xml:space="preserve"> de Málaga, Málaga, España</w:t>
      </w:r>
    </w:p>
    <w:p w14:paraId="6AD4C016" w14:textId="77777777" w:rsidR="0088717F" w:rsidRDefault="0088717F" w:rsidP="0088717F">
      <w:pPr>
        <w:pStyle w:val="Ttulo2"/>
        <w:widowControl w:val="0"/>
        <w:numPr>
          <w:ilvl w:val="1"/>
          <w:numId w:val="10"/>
        </w:numPr>
        <w:suppressAutoHyphens/>
        <w:spacing w:before="120" w:after="120" w:line="288" w:lineRule="auto"/>
        <w:ind w:firstLine="709"/>
        <w:rPr>
          <w:rFonts w:ascii="Times New Roman" w:hAnsi="Times New Roman" w:cs="Times New Roman"/>
          <w:sz w:val="24"/>
          <w:szCs w:val="24"/>
        </w:rPr>
      </w:pPr>
      <w:r>
        <w:rPr>
          <w:rFonts w:ascii="Times New Roman" w:hAnsi="Times New Roman" w:cs="Times New Roman"/>
          <w:szCs w:val="24"/>
        </w:rPr>
        <w:t xml:space="preserve">Estela </w:t>
      </w:r>
      <w:proofErr w:type="spellStart"/>
      <w:r>
        <w:rPr>
          <w:rFonts w:ascii="Times New Roman" w:hAnsi="Times New Roman" w:cs="Times New Roman"/>
          <w:szCs w:val="24"/>
        </w:rPr>
        <w:t>Isequilla</w:t>
      </w:r>
      <w:proofErr w:type="spellEnd"/>
      <w:r>
        <w:rPr>
          <w:rFonts w:ascii="Times New Roman" w:hAnsi="Times New Roman" w:cs="Times New Roman"/>
          <w:szCs w:val="24"/>
        </w:rPr>
        <w:t xml:space="preserve"> Alarcón</w:t>
      </w:r>
      <w:r w:rsidRPr="00180D3F">
        <w:rPr>
          <w:rStyle w:val="Refdenotaalpie"/>
          <w:rFonts w:ascii="Times New Roman" w:hAnsi="Times New Roman" w:cs="Times New Roman"/>
          <w:sz w:val="20"/>
          <w:szCs w:val="20"/>
        </w:rPr>
        <w:footnoteReference w:id="4"/>
      </w:r>
    </w:p>
    <w:p w14:paraId="7ED9F650" w14:textId="77777777" w:rsidR="0088717F" w:rsidRDefault="0088717F" w:rsidP="0088717F">
      <w:pPr>
        <w:widowControl w:val="0"/>
        <w:numPr>
          <w:ilvl w:val="0"/>
          <w:numId w:val="10"/>
        </w:numPr>
        <w:suppressAutoHyphens/>
        <w:spacing w:before="120" w:after="120" w:line="288" w:lineRule="auto"/>
        <w:ind w:firstLine="709"/>
        <w:jc w:val="center"/>
        <w:rPr>
          <w:rFonts w:ascii="Times New Roman" w:hAnsi="Times New Roman"/>
        </w:rPr>
      </w:pPr>
      <w:r w:rsidRPr="00180D3F">
        <w:rPr>
          <w:rFonts w:ascii="Times New Roman" w:hAnsi="Times New Roman"/>
          <w:sz w:val="24"/>
        </w:rPr>
        <w:t>Universidad</w:t>
      </w:r>
      <w:r>
        <w:rPr>
          <w:rFonts w:ascii="Times New Roman" w:hAnsi="Times New Roman"/>
        </w:rPr>
        <w:t xml:space="preserve"> de Málaga, Málaga, España</w:t>
      </w:r>
    </w:p>
    <w:p w14:paraId="35092201" w14:textId="77777777" w:rsidR="0088717F" w:rsidRDefault="0088717F" w:rsidP="0088717F">
      <w:pPr>
        <w:pStyle w:val="Textoindependiente"/>
        <w:spacing w:before="120" w:after="120" w:line="288" w:lineRule="auto"/>
        <w:ind w:firstLine="709"/>
        <w:jc w:val="center"/>
        <w:rPr>
          <w:rFonts w:hint="eastAsia"/>
          <w:b/>
        </w:rPr>
      </w:pPr>
    </w:p>
    <w:p w14:paraId="36A7A91A" w14:textId="77777777" w:rsidR="00ED7B4B" w:rsidRDefault="0088717F" w:rsidP="00ED7B4B">
      <w:pPr>
        <w:pStyle w:val="AbstractBodyHeadline"/>
        <w:spacing w:before="120" w:after="120" w:line="288" w:lineRule="auto"/>
        <w:ind w:firstLine="432"/>
        <w:jc w:val="both"/>
        <w:rPr>
          <w:rFonts w:ascii="Times New Roman" w:hAnsi="Times New Roman" w:cs="Times New Roman"/>
          <w:sz w:val="20"/>
        </w:rPr>
      </w:pPr>
      <w:r w:rsidRPr="007A3DC4">
        <w:rPr>
          <w:rFonts w:ascii="Times New Roman" w:hAnsi="Times New Roman" w:cs="Times New Roman"/>
          <w:b/>
          <w:sz w:val="20"/>
        </w:rPr>
        <w:t>Resumen</w:t>
      </w:r>
      <w:r>
        <w:rPr>
          <w:rFonts w:ascii="Times New Roman" w:hAnsi="Times New Roman" w:cs="Times New Roman"/>
          <w:b/>
          <w:sz w:val="20"/>
        </w:rPr>
        <w:t xml:space="preserve">. </w:t>
      </w:r>
      <w:r w:rsidRPr="007A3DC4">
        <w:rPr>
          <w:rFonts w:ascii="Times New Roman" w:hAnsi="Times New Roman" w:cs="Times New Roman"/>
          <w:sz w:val="20"/>
        </w:rPr>
        <w:t>El estudio trató de conocer la imagen subjetiva que tienen los estudiantes de magisterio de la Universidad de Málaga sobre los adultos mayores. El objetivo pretende identificar sesgos en las teorías implícitas de los estudiantes para trata de poner en marcha programas formativos que los corrijan. Todo ello está basado en la idea de que la situación de los adultos mayores se debe, en gran medida, al contexto cultural. Se llevó a cabo un estudio exploratorio bajo un diseño de encuesta, usando una escala tipo Likert. En el estudio participó una muestra incidental de 169 estudiantes. Se realizó un análisis descriptivo por ítem, así como diversos contrastes de hipótesis en función del sexo y de la experiencia en el cuidado y convivencia con adultos mayores. Los resultados muestran un predominio de la percepción negativa, principalmente en las dimensiones de relaciones sociales y salud. Se reflexiona sobre cómo esta percepción podría afectar al bienestar de los adultos mayores actuales y en el futuro, así como de la necesidad de que los educadores reciban una formación especializada para atender la realidad de este segmento de población.</w:t>
      </w:r>
      <w:r w:rsidR="00ED7B4B">
        <w:rPr>
          <w:rFonts w:ascii="Times New Roman" w:hAnsi="Times New Roman" w:cs="Times New Roman"/>
          <w:sz w:val="20"/>
        </w:rPr>
        <w:t xml:space="preserve"> En este sentido, se plantea la necesidad de incrementar la formación pedagógica de los profesionales de la educación pata atender de forma adecuada las necesidades del aprendizaje a lo largo de la vida.</w:t>
      </w:r>
    </w:p>
    <w:p w14:paraId="5F72CE2F" w14:textId="77777777" w:rsidR="0088717F" w:rsidRPr="007A3DC4" w:rsidRDefault="0088717F" w:rsidP="00F967C1">
      <w:pPr>
        <w:pStyle w:val="Keywords"/>
        <w:spacing w:before="120" w:after="120" w:line="288" w:lineRule="auto"/>
        <w:jc w:val="both"/>
        <w:rPr>
          <w:rFonts w:ascii="Times New Roman" w:hAnsi="Times New Roman" w:cs="Times New Roman"/>
          <w:sz w:val="20"/>
        </w:rPr>
      </w:pPr>
      <w:r w:rsidRPr="007A3DC4">
        <w:rPr>
          <w:rStyle w:val="Keywords-italic"/>
          <w:rFonts w:ascii="Times New Roman" w:hAnsi="Times New Roman" w:cs="Times New Roman"/>
          <w:b/>
          <w:i w:val="0"/>
          <w:sz w:val="20"/>
        </w:rPr>
        <w:t>Palabras clave:</w:t>
      </w:r>
      <w:r>
        <w:rPr>
          <w:rFonts w:ascii="Times New Roman" w:hAnsi="Times New Roman" w:cs="Times New Roman"/>
          <w:sz w:val="20"/>
        </w:rPr>
        <w:t xml:space="preserve"> r</w:t>
      </w:r>
      <w:r w:rsidRPr="007A3DC4">
        <w:rPr>
          <w:rFonts w:ascii="Times New Roman" w:hAnsi="Times New Roman" w:cs="Times New Roman"/>
          <w:sz w:val="20"/>
        </w:rPr>
        <w:t>epresentación socia</w:t>
      </w:r>
      <w:r>
        <w:rPr>
          <w:rFonts w:ascii="Times New Roman" w:hAnsi="Times New Roman" w:cs="Times New Roman"/>
          <w:sz w:val="20"/>
        </w:rPr>
        <w:t>l, estudiantes universitarios, v</w:t>
      </w:r>
      <w:r w:rsidRPr="007A3DC4">
        <w:rPr>
          <w:rFonts w:ascii="Times New Roman" w:hAnsi="Times New Roman" w:cs="Times New Roman"/>
          <w:sz w:val="20"/>
        </w:rPr>
        <w:t>ejez,</w:t>
      </w:r>
      <w:r>
        <w:rPr>
          <w:rFonts w:ascii="Times New Roman" w:hAnsi="Times New Roman" w:cs="Times New Roman"/>
          <w:sz w:val="20"/>
        </w:rPr>
        <w:t xml:space="preserve"> a</w:t>
      </w:r>
      <w:r w:rsidRPr="007A3DC4">
        <w:rPr>
          <w:rFonts w:ascii="Times New Roman" w:hAnsi="Times New Roman" w:cs="Times New Roman"/>
          <w:sz w:val="20"/>
        </w:rPr>
        <w:t xml:space="preserve">ctitudes, </w:t>
      </w:r>
      <w:r>
        <w:rPr>
          <w:rFonts w:ascii="Times New Roman" w:hAnsi="Times New Roman" w:cs="Times New Roman"/>
          <w:sz w:val="20"/>
        </w:rPr>
        <w:t>envejecimiento a</w:t>
      </w:r>
      <w:r w:rsidRPr="007A3DC4">
        <w:rPr>
          <w:rFonts w:ascii="Times New Roman" w:hAnsi="Times New Roman" w:cs="Times New Roman"/>
          <w:sz w:val="20"/>
        </w:rPr>
        <w:t>ctivo.</w:t>
      </w:r>
    </w:p>
    <w:p w14:paraId="285E5558" w14:textId="77777777" w:rsidR="00F967C1" w:rsidRPr="00ED7B4B" w:rsidRDefault="00F967C1" w:rsidP="0088717F">
      <w:pPr>
        <w:pStyle w:val="Textoindependiente"/>
        <w:spacing w:before="120" w:after="120" w:line="288" w:lineRule="auto"/>
        <w:ind w:firstLine="709"/>
        <w:jc w:val="center"/>
        <w:rPr>
          <w:rFonts w:ascii="Times New Roman" w:hAnsi="Times New Roman" w:cs="Times New Roman"/>
          <w:b/>
          <w:sz w:val="28"/>
          <w:szCs w:val="28"/>
        </w:rPr>
      </w:pPr>
      <w:bookmarkStart w:id="1" w:name="__RefHeading__2085_1645746261"/>
      <w:bookmarkEnd w:id="1"/>
    </w:p>
    <w:p w14:paraId="603150FD" w14:textId="77777777" w:rsidR="0088717F" w:rsidRPr="0088717F" w:rsidRDefault="0088717F" w:rsidP="0088717F">
      <w:pPr>
        <w:pStyle w:val="Textoindependiente"/>
        <w:spacing w:before="120" w:after="120" w:line="288" w:lineRule="auto"/>
        <w:ind w:firstLine="709"/>
        <w:jc w:val="center"/>
        <w:rPr>
          <w:rFonts w:ascii="Times New Roman" w:hAnsi="Times New Roman" w:cs="Times New Roman"/>
          <w:b/>
          <w:sz w:val="28"/>
          <w:szCs w:val="28"/>
          <w:lang w:val="en-US"/>
        </w:rPr>
      </w:pPr>
      <w:r w:rsidRPr="0088717F">
        <w:rPr>
          <w:rFonts w:ascii="Times New Roman" w:hAnsi="Times New Roman" w:cs="Times New Roman"/>
          <w:b/>
          <w:sz w:val="28"/>
          <w:szCs w:val="28"/>
          <w:lang w:val="en-US"/>
        </w:rPr>
        <w:t>SOCIAL REPRESENTATION OF THE STUDENT TEACHERS ON THE ELDERLY: A PILOT STUDY</w:t>
      </w:r>
    </w:p>
    <w:p w14:paraId="5EFCEDD3" w14:textId="77777777" w:rsidR="0088717F" w:rsidRPr="007A3DC4" w:rsidRDefault="0088717F" w:rsidP="0088717F">
      <w:pPr>
        <w:pStyle w:val="Textoindependiente"/>
        <w:spacing w:before="120" w:after="120" w:line="288" w:lineRule="auto"/>
        <w:ind w:firstLine="709"/>
        <w:rPr>
          <w:rFonts w:hint="eastAsia"/>
          <w:lang w:val="en-US"/>
        </w:rPr>
      </w:pPr>
    </w:p>
    <w:p w14:paraId="283C916B" w14:textId="4692DC91" w:rsidR="0088717F" w:rsidRPr="0088717F" w:rsidRDefault="0088717F" w:rsidP="0088717F">
      <w:pPr>
        <w:pStyle w:val="AbstractBodyHeadline"/>
        <w:spacing w:before="120" w:after="120" w:line="288" w:lineRule="auto"/>
        <w:ind w:firstLine="709"/>
        <w:jc w:val="both"/>
        <w:rPr>
          <w:rFonts w:ascii="Times New Roman" w:hAnsi="Times New Roman" w:cs="Times New Roman"/>
          <w:b/>
          <w:sz w:val="20"/>
          <w:lang w:val="en-US"/>
        </w:rPr>
      </w:pPr>
      <w:r w:rsidRPr="007A3DC4">
        <w:rPr>
          <w:rFonts w:ascii="Times New Roman" w:hAnsi="Times New Roman" w:cs="Times New Roman"/>
          <w:b/>
          <w:sz w:val="20"/>
          <w:lang w:val="en-US"/>
        </w:rPr>
        <w:t xml:space="preserve">Abstract. </w:t>
      </w:r>
      <w:r w:rsidRPr="007A3DC4">
        <w:rPr>
          <w:rFonts w:ascii="Times New Roman" w:hAnsi="Times New Roman" w:cs="Times New Roman"/>
          <w:sz w:val="20"/>
          <w:lang w:val="en-US"/>
        </w:rPr>
        <w:t xml:space="preserve">The study tried to meet the subjective image that have the student teachers from the University of Malaga on older adults. The objective aims to identify biases in implicit theories of students </w:t>
      </w:r>
      <w:r w:rsidRPr="007A3DC4">
        <w:rPr>
          <w:rFonts w:ascii="Times New Roman" w:hAnsi="Times New Roman" w:cs="Times New Roman"/>
          <w:sz w:val="20"/>
          <w:lang w:val="en-US"/>
        </w:rPr>
        <w:lastRenderedPageBreak/>
        <w:t xml:space="preserve">for trafficking to launch training </w:t>
      </w:r>
      <w:proofErr w:type="spellStart"/>
      <w:r w:rsidRPr="007A3DC4">
        <w:rPr>
          <w:rFonts w:ascii="Times New Roman" w:hAnsi="Times New Roman" w:cs="Times New Roman"/>
          <w:sz w:val="20"/>
          <w:lang w:val="en-US"/>
        </w:rPr>
        <w:t>programmes</w:t>
      </w:r>
      <w:proofErr w:type="spellEnd"/>
      <w:r w:rsidRPr="007A3DC4">
        <w:rPr>
          <w:rFonts w:ascii="Times New Roman" w:hAnsi="Times New Roman" w:cs="Times New Roman"/>
          <w:sz w:val="20"/>
          <w:lang w:val="en-US"/>
        </w:rPr>
        <w:t xml:space="preserve"> that corrected them. All this </w:t>
      </w:r>
      <w:proofErr w:type="gramStart"/>
      <w:r w:rsidRPr="007A3DC4">
        <w:rPr>
          <w:rFonts w:ascii="Times New Roman" w:hAnsi="Times New Roman" w:cs="Times New Roman"/>
          <w:sz w:val="20"/>
          <w:lang w:val="en-US"/>
        </w:rPr>
        <w:t>is based</w:t>
      </w:r>
      <w:proofErr w:type="gramEnd"/>
      <w:r w:rsidRPr="007A3DC4">
        <w:rPr>
          <w:rFonts w:ascii="Times New Roman" w:hAnsi="Times New Roman" w:cs="Times New Roman"/>
          <w:sz w:val="20"/>
          <w:lang w:val="en-US"/>
        </w:rPr>
        <w:t xml:space="preserve"> on the idea that the situation of older adults is due, largely, to the cultural context. An exploratory study under a design of survey, using a scale Likert type </w:t>
      </w:r>
      <w:proofErr w:type="gramStart"/>
      <w:r w:rsidRPr="007A3DC4">
        <w:rPr>
          <w:rFonts w:ascii="Times New Roman" w:hAnsi="Times New Roman" w:cs="Times New Roman"/>
          <w:sz w:val="20"/>
          <w:lang w:val="en-US"/>
        </w:rPr>
        <w:t>was conducted</w:t>
      </w:r>
      <w:proofErr w:type="gramEnd"/>
      <w:r w:rsidRPr="007A3DC4">
        <w:rPr>
          <w:rFonts w:ascii="Times New Roman" w:hAnsi="Times New Roman" w:cs="Times New Roman"/>
          <w:sz w:val="20"/>
          <w:lang w:val="en-US"/>
        </w:rPr>
        <w:t>. An incidental sample of 169 students participated in the study. We performed a descriptive analysis by item, as well as various hypothesis contrasts depending on sex and experience in the care and coexistence with older adults. The results show a predominance of negative perception, mainly in the dimensions of social relationships and health. It reflects on how this perception could affect the well-being of current seniors in the future and the need that educators receive specialized training to meet the reality of this population segment.</w:t>
      </w:r>
      <w:r w:rsidR="00ED7B4B">
        <w:rPr>
          <w:rFonts w:ascii="Times New Roman" w:hAnsi="Times New Roman" w:cs="Times New Roman"/>
          <w:sz w:val="20"/>
          <w:lang w:val="en-US"/>
        </w:rPr>
        <w:t xml:space="preserve"> </w:t>
      </w:r>
      <w:r w:rsidR="00ED7B4B" w:rsidRPr="00ED7B4B">
        <w:rPr>
          <w:rFonts w:ascii="Times New Roman" w:hAnsi="Times New Roman" w:cs="Times New Roman"/>
          <w:sz w:val="20"/>
          <w:lang w:val="en-US"/>
        </w:rPr>
        <w:t>In this sense, arises the need for increased training for educational professionals in education leg properly the needs of lifelong learning.</w:t>
      </w:r>
    </w:p>
    <w:p w14:paraId="398864EA" w14:textId="77777777" w:rsidR="0088717F" w:rsidRPr="007A3DC4" w:rsidRDefault="0088717F" w:rsidP="00F967C1">
      <w:pPr>
        <w:pStyle w:val="Keywords"/>
        <w:spacing w:before="120" w:after="120" w:line="288" w:lineRule="auto"/>
        <w:jc w:val="both"/>
        <w:rPr>
          <w:rFonts w:ascii="Times New Roman" w:hAnsi="Times New Roman" w:cs="Times New Roman"/>
          <w:sz w:val="20"/>
          <w:lang w:val="en-US"/>
        </w:rPr>
      </w:pPr>
      <w:r w:rsidRPr="007A3DC4">
        <w:rPr>
          <w:rStyle w:val="Keywords-italic"/>
          <w:rFonts w:ascii="Times New Roman" w:hAnsi="Times New Roman" w:cs="Times New Roman"/>
          <w:b/>
          <w:i w:val="0"/>
          <w:sz w:val="20"/>
          <w:lang w:val="en-US"/>
        </w:rPr>
        <w:t>Keywords:</w:t>
      </w:r>
      <w:r w:rsidRPr="007A3DC4">
        <w:rPr>
          <w:rFonts w:ascii="Times New Roman" w:hAnsi="Times New Roman" w:cs="Times New Roman"/>
          <w:sz w:val="20"/>
          <w:lang w:val="en-US"/>
        </w:rPr>
        <w:t xml:space="preserve"> </w:t>
      </w:r>
      <w:r>
        <w:rPr>
          <w:rFonts w:ascii="Times New Roman" w:hAnsi="Times New Roman" w:cs="Times New Roman"/>
          <w:sz w:val="20"/>
          <w:lang w:val="en-US"/>
        </w:rPr>
        <w:t>s</w:t>
      </w:r>
      <w:r w:rsidRPr="007A3DC4">
        <w:rPr>
          <w:rFonts w:ascii="Times New Roman" w:hAnsi="Times New Roman" w:cs="Times New Roman"/>
          <w:sz w:val="20"/>
          <w:lang w:val="en-US"/>
        </w:rPr>
        <w:t xml:space="preserve">ocial representation, </w:t>
      </w:r>
      <w:r>
        <w:rPr>
          <w:rFonts w:ascii="Times New Roman" w:hAnsi="Times New Roman" w:cs="Times New Roman"/>
          <w:sz w:val="20"/>
          <w:lang w:val="en-US"/>
        </w:rPr>
        <w:t>u</w:t>
      </w:r>
      <w:r w:rsidRPr="007A3DC4">
        <w:rPr>
          <w:rFonts w:ascii="Times New Roman" w:hAnsi="Times New Roman" w:cs="Times New Roman"/>
          <w:sz w:val="20"/>
          <w:lang w:val="en-US"/>
        </w:rPr>
        <w:t xml:space="preserve">niversity students, </w:t>
      </w:r>
      <w:r>
        <w:rPr>
          <w:rFonts w:ascii="Times New Roman" w:hAnsi="Times New Roman" w:cs="Times New Roman"/>
          <w:sz w:val="20"/>
          <w:lang w:val="en-US"/>
        </w:rPr>
        <w:t>a</w:t>
      </w:r>
      <w:r w:rsidRPr="007A3DC4">
        <w:rPr>
          <w:rFonts w:ascii="Times New Roman" w:hAnsi="Times New Roman" w:cs="Times New Roman"/>
          <w:sz w:val="20"/>
          <w:lang w:val="en-US"/>
        </w:rPr>
        <w:t>ge,</w:t>
      </w:r>
      <w:r>
        <w:rPr>
          <w:rFonts w:ascii="Times New Roman" w:hAnsi="Times New Roman" w:cs="Times New Roman"/>
          <w:sz w:val="20"/>
          <w:lang w:val="en-US"/>
        </w:rPr>
        <w:t xml:space="preserve"> a</w:t>
      </w:r>
      <w:r w:rsidRPr="007A3DC4">
        <w:rPr>
          <w:rFonts w:ascii="Times New Roman" w:hAnsi="Times New Roman" w:cs="Times New Roman"/>
          <w:sz w:val="20"/>
          <w:lang w:val="en-US"/>
        </w:rPr>
        <w:t xml:space="preserve">ttitudes, </w:t>
      </w:r>
      <w:r>
        <w:rPr>
          <w:rFonts w:ascii="Times New Roman" w:hAnsi="Times New Roman" w:cs="Times New Roman"/>
          <w:sz w:val="20"/>
          <w:lang w:val="en-US"/>
        </w:rPr>
        <w:t>a</w:t>
      </w:r>
      <w:r w:rsidRPr="007A3DC4">
        <w:rPr>
          <w:rFonts w:ascii="Times New Roman" w:hAnsi="Times New Roman" w:cs="Times New Roman"/>
          <w:sz w:val="20"/>
          <w:lang w:val="en-US"/>
        </w:rPr>
        <w:t>ctive ageing.</w:t>
      </w:r>
    </w:p>
    <w:p w14:paraId="409432DC" w14:textId="77777777" w:rsidR="0088717F" w:rsidRDefault="0088717F" w:rsidP="0088717F">
      <w:pPr>
        <w:spacing w:before="120" w:after="120" w:line="288" w:lineRule="auto"/>
        <w:ind w:firstLine="709"/>
        <w:rPr>
          <w:rFonts w:ascii="Times New Roman" w:hAnsi="Times New Roman"/>
          <w:lang w:val="en-US"/>
        </w:rPr>
      </w:pPr>
    </w:p>
    <w:p w14:paraId="106FF133" w14:textId="004219ED" w:rsidR="0088717F" w:rsidRPr="007A3DC4" w:rsidRDefault="00F967C1" w:rsidP="0088717F">
      <w:pPr>
        <w:spacing w:before="120" w:after="120" w:line="288" w:lineRule="auto"/>
        <w:ind w:firstLine="709"/>
        <w:jc w:val="center"/>
        <w:rPr>
          <w:rFonts w:ascii="Times New Roman" w:hAnsi="Times New Roman"/>
          <w:b/>
          <w:sz w:val="28"/>
          <w:szCs w:val="28"/>
        </w:rPr>
      </w:pPr>
      <w:r>
        <w:rPr>
          <w:rFonts w:ascii="Times New Roman" w:hAnsi="Times New Roman" w:hint="eastAsia"/>
          <w:b/>
          <w:sz w:val="28"/>
          <w:szCs w:val="28"/>
        </w:rPr>
        <w:t xml:space="preserve">REPRESENTAÇÃO SOCIAL DOS ALUNOS DE </w:t>
      </w:r>
      <w:r w:rsidRPr="00F967C1">
        <w:rPr>
          <w:rFonts w:ascii="Times New Roman" w:hAnsi="Times New Roman"/>
          <w:b/>
          <w:sz w:val="28"/>
          <w:szCs w:val="28"/>
        </w:rPr>
        <w:t>MAGISTÉRIO</w:t>
      </w:r>
      <w:r>
        <w:rPr>
          <w:rFonts w:ascii="Times New Roman" w:hAnsi="Times New Roman"/>
          <w:b/>
          <w:sz w:val="28"/>
          <w:szCs w:val="28"/>
        </w:rPr>
        <w:t xml:space="preserve"> </w:t>
      </w:r>
      <w:r w:rsidR="0088717F" w:rsidRPr="007A3DC4">
        <w:rPr>
          <w:rFonts w:ascii="Times New Roman" w:hAnsi="Times New Roman" w:hint="eastAsia"/>
          <w:b/>
          <w:sz w:val="28"/>
          <w:szCs w:val="28"/>
        </w:rPr>
        <w:t>SOBRE OS IDOSOS: UM ESTUDO PILOTO</w:t>
      </w:r>
    </w:p>
    <w:p w14:paraId="7FF3C630" w14:textId="77777777" w:rsidR="0088717F" w:rsidRDefault="0088717F" w:rsidP="0088717F">
      <w:pPr>
        <w:spacing w:before="120" w:after="120" w:line="288" w:lineRule="auto"/>
        <w:ind w:firstLine="709"/>
        <w:rPr>
          <w:rFonts w:ascii="Times New Roman" w:hAnsi="Times New Roman"/>
          <w:b/>
          <w:bCs/>
          <w:sz w:val="20"/>
          <w:szCs w:val="20"/>
        </w:rPr>
      </w:pPr>
    </w:p>
    <w:p w14:paraId="3184EBBF" w14:textId="3BA7E715" w:rsidR="0088717F" w:rsidRPr="007A3DC4" w:rsidRDefault="0088717F" w:rsidP="0088717F">
      <w:pPr>
        <w:spacing w:before="120" w:after="120" w:line="288" w:lineRule="auto"/>
        <w:ind w:firstLine="709"/>
        <w:rPr>
          <w:rFonts w:ascii="Times New Roman" w:hAnsi="Times New Roman"/>
          <w:bCs/>
          <w:sz w:val="20"/>
          <w:szCs w:val="20"/>
        </w:rPr>
      </w:pPr>
      <w:r w:rsidRPr="009465EF">
        <w:rPr>
          <w:rFonts w:ascii="Times New Roman" w:hAnsi="Times New Roman"/>
          <w:b/>
          <w:bCs/>
          <w:sz w:val="20"/>
          <w:szCs w:val="20"/>
        </w:rPr>
        <w:t>Resumo.</w:t>
      </w:r>
      <w:r>
        <w:rPr>
          <w:rFonts w:ascii="Times New Roman" w:hAnsi="Times New Roman"/>
          <w:b/>
          <w:bCs/>
          <w:sz w:val="20"/>
          <w:szCs w:val="20"/>
        </w:rPr>
        <w:t xml:space="preserve"> </w:t>
      </w:r>
      <w:r w:rsidRPr="007A3DC4">
        <w:rPr>
          <w:rFonts w:ascii="Times New Roman" w:hAnsi="Times New Roman" w:hint="eastAsia"/>
          <w:bCs/>
          <w:sz w:val="20"/>
          <w:szCs w:val="20"/>
        </w:rPr>
        <w:t xml:space="preserve">O </w:t>
      </w:r>
      <w:proofErr w:type="spellStart"/>
      <w:r w:rsidRPr="007A3DC4">
        <w:rPr>
          <w:rFonts w:ascii="Times New Roman" w:hAnsi="Times New Roman" w:hint="eastAsia"/>
          <w:bCs/>
          <w:sz w:val="20"/>
          <w:szCs w:val="20"/>
        </w:rPr>
        <w:t>estudo</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tentou</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conhecer</w:t>
      </w:r>
      <w:proofErr w:type="spellEnd"/>
      <w:r w:rsidRPr="007A3DC4">
        <w:rPr>
          <w:rFonts w:ascii="Times New Roman" w:hAnsi="Times New Roman" w:hint="eastAsia"/>
          <w:bCs/>
          <w:sz w:val="20"/>
          <w:szCs w:val="20"/>
        </w:rPr>
        <w:t xml:space="preserve"> a </w:t>
      </w:r>
      <w:proofErr w:type="spellStart"/>
      <w:r w:rsidRPr="007A3DC4">
        <w:rPr>
          <w:rFonts w:ascii="Times New Roman" w:hAnsi="Times New Roman" w:hint="eastAsia"/>
          <w:bCs/>
          <w:sz w:val="20"/>
          <w:szCs w:val="20"/>
        </w:rPr>
        <w:t>imagem</w:t>
      </w:r>
      <w:proofErr w:type="spellEnd"/>
      <w:r w:rsidRPr="007A3DC4">
        <w:rPr>
          <w:rFonts w:ascii="Times New Roman" w:hAnsi="Times New Roman" w:hint="eastAsia"/>
          <w:bCs/>
          <w:sz w:val="20"/>
          <w:szCs w:val="20"/>
        </w:rPr>
        <w:t xml:space="preserve"> subjetiva que </w:t>
      </w:r>
      <w:proofErr w:type="spellStart"/>
      <w:r w:rsidRPr="007A3DC4">
        <w:rPr>
          <w:rFonts w:ascii="Times New Roman" w:hAnsi="Times New Roman" w:hint="eastAsia"/>
          <w:bCs/>
          <w:sz w:val="20"/>
          <w:szCs w:val="20"/>
        </w:rPr>
        <w:t>têm</w:t>
      </w:r>
      <w:proofErr w:type="spellEnd"/>
      <w:r w:rsidRPr="007A3DC4">
        <w:rPr>
          <w:rFonts w:ascii="Times New Roman" w:hAnsi="Times New Roman" w:hint="eastAsia"/>
          <w:bCs/>
          <w:sz w:val="20"/>
          <w:szCs w:val="20"/>
        </w:rPr>
        <w:t xml:space="preserve"> os </w:t>
      </w:r>
      <w:proofErr w:type="spellStart"/>
      <w:r w:rsidRPr="007A3DC4">
        <w:rPr>
          <w:rFonts w:ascii="Times New Roman" w:hAnsi="Times New Roman" w:hint="eastAsia"/>
          <w:bCs/>
          <w:sz w:val="20"/>
          <w:szCs w:val="20"/>
        </w:rPr>
        <w:t>professores</w:t>
      </w:r>
      <w:proofErr w:type="spellEnd"/>
      <w:r w:rsidRPr="007A3DC4">
        <w:rPr>
          <w:rFonts w:ascii="Times New Roman" w:hAnsi="Times New Roman" w:hint="eastAsia"/>
          <w:bCs/>
          <w:sz w:val="20"/>
          <w:szCs w:val="20"/>
        </w:rPr>
        <w:t xml:space="preserve"> de </w:t>
      </w:r>
      <w:proofErr w:type="spellStart"/>
      <w:r w:rsidRPr="007A3DC4">
        <w:rPr>
          <w:rFonts w:ascii="Times New Roman" w:hAnsi="Times New Roman" w:hint="eastAsia"/>
          <w:bCs/>
          <w:sz w:val="20"/>
          <w:szCs w:val="20"/>
        </w:rPr>
        <w:t>estudante</w:t>
      </w:r>
      <w:proofErr w:type="spellEnd"/>
      <w:r w:rsidRPr="007A3DC4">
        <w:rPr>
          <w:rFonts w:ascii="Times New Roman" w:hAnsi="Times New Roman" w:hint="eastAsia"/>
          <w:bCs/>
          <w:sz w:val="20"/>
          <w:szCs w:val="20"/>
        </w:rPr>
        <w:t xml:space="preserve"> da </w:t>
      </w:r>
      <w:proofErr w:type="spellStart"/>
      <w:r w:rsidRPr="007A3DC4">
        <w:rPr>
          <w:rFonts w:ascii="Times New Roman" w:hAnsi="Times New Roman" w:hint="eastAsia"/>
          <w:bCs/>
          <w:sz w:val="20"/>
          <w:szCs w:val="20"/>
        </w:rPr>
        <w:t>Universidade</w:t>
      </w:r>
      <w:proofErr w:type="spellEnd"/>
      <w:r w:rsidRPr="007A3DC4">
        <w:rPr>
          <w:rFonts w:ascii="Times New Roman" w:hAnsi="Times New Roman" w:hint="eastAsia"/>
          <w:bCs/>
          <w:sz w:val="20"/>
          <w:szCs w:val="20"/>
        </w:rPr>
        <w:t xml:space="preserve"> de Málaga </w:t>
      </w:r>
      <w:proofErr w:type="spellStart"/>
      <w:r w:rsidRPr="007A3DC4">
        <w:rPr>
          <w:rFonts w:ascii="Times New Roman" w:hAnsi="Times New Roman" w:hint="eastAsia"/>
          <w:bCs/>
          <w:sz w:val="20"/>
          <w:szCs w:val="20"/>
        </w:rPr>
        <w:t>em</w:t>
      </w:r>
      <w:proofErr w:type="spellEnd"/>
      <w:r w:rsidRPr="007A3DC4">
        <w:rPr>
          <w:rFonts w:ascii="Times New Roman" w:hAnsi="Times New Roman" w:hint="eastAsia"/>
          <w:bCs/>
          <w:sz w:val="20"/>
          <w:szCs w:val="20"/>
        </w:rPr>
        <w:t xml:space="preserve"> adultos </w:t>
      </w:r>
      <w:proofErr w:type="spellStart"/>
      <w:r w:rsidRPr="007A3DC4">
        <w:rPr>
          <w:rFonts w:ascii="Times New Roman" w:hAnsi="Times New Roman" w:hint="eastAsia"/>
          <w:bCs/>
          <w:sz w:val="20"/>
          <w:szCs w:val="20"/>
        </w:rPr>
        <w:t>mais</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velhos</w:t>
      </w:r>
      <w:proofErr w:type="spellEnd"/>
      <w:r w:rsidRPr="007A3DC4">
        <w:rPr>
          <w:rFonts w:ascii="Times New Roman" w:hAnsi="Times New Roman" w:hint="eastAsia"/>
          <w:bCs/>
          <w:sz w:val="20"/>
          <w:szCs w:val="20"/>
        </w:rPr>
        <w:t xml:space="preserve">. O </w:t>
      </w:r>
      <w:proofErr w:type="spellStart"/>
      <w:r w:rsidRPr="007A3DC4">
        <w:rPr>
          <w:rFonts w:ascii="Times New Roman" w:hAnsi="Times New Roman" w:hint="eastAsia"/>
          <w:bCs/>
          <w:sz w:val="20"/>
          <w:szCs w:val="20"/>
        </w:rPr>
        <w:t>objectivo</w:t>
      </w:r>
      <w:proofErr w:type="spellEnd"/>
      <w:r w:rsidRPr="007A3DC4">
        <w:rPr>
          <w:rFonts w:ascii="Times New Roman" w:hAnsi="Times New Roman" w:hint="eastAsia"/>
          <w:bCs/>
          <w:sz w:val="20"/>
          <w:szCs w:val="20"/>
        </w:rPr>
        <w:t xml:space="preserve"> visa identificar </w:t>
      </w:r>
      <w:proofErr w:type="spellStart"/>
      <w:r w:rsidRPr="007A3DC4">
        <w:rPr>
          <w:rFonts w:ascii="Times New Roman" w:hAnsi="Times New Roman" w:hint="eastAsia"/>
          <w:bCs/>
          <w:sz w:val="20"/>
          <w:szCs w:val="20"/>
        </w:rPr>
        <w:t>preconceitos</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em</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teorias</w:t>
      </w:r>
      <w:proofErr w:type="spellEnd"/>
      <w:r w:rsidRPr="007A3DC4">
        <w:rPr>
          <w:rFonts w:ascii="Times New Roman" w:hAnsi="Times New Roman" w:hint="eastAsia"/>
          <w:bCs/>
          <w:sz w:val="20"/>
          <w:szCs w:val="20"/>
        </w:rPr>
        <w:t xml:space="preserve"> implícitas dos </w:t>
      </w:r>
      <w:proofErr w:type="spellStart"/>
      <w:r w:rsidRPr="007A3DC4">
        <w:rPr>
          <w:rFonts w:ascii="Times New Roman" w:hAnsi="Times New Roman" w:hint="eastAsia"/>
          <w:bCs/>
          <w:sz w:val="20"/>
          <w:szCs w:val="20"/>
        </w:rPr>
        <w:t>estudantes</w:t>
      </w:r>
      <w:proofErr w:type="spellEnd"/>
      <w:r w:rsidRPr="007A3DC4">
        <w:rPr>
          <w:rFonts w:ascii="Times New Roman" w:hAnsi="Times New Roman" w:hint="eastAsia"/>
          <w:bCs/>
          <w:sz w:val="20"/>
          <w:szCs w:val="20"/>
        </w:rPr>
        <w:t xml:space="preserve"> para o tráfico para </w:t>
      </w:r>
      <w:proofErr w:type="spellStart"/>
      <w:r w:rsidRPr="007A3DC4">
        <w:rPr>
          <w:rFonts w:ascii="Times New Roman" w:hAnsi="Times New Roman" w:hint="eastAsia"/>
          <w:bCs/>
          <w:sz w:val="20"/>
          <w:szCs w:val="20"/>
        </w:rPr>
        <w:t>lançar</w:t>
      </w:r>
      <w:proofErr w:type="spellEnd"/>
      <w:r w:rsidRPr="007A3DC4">
        <w:rPr>
          <w:rFonts w:ascii="Times New Roman" w:hAnsi="Times New Roman" w:hint="eastAsia"/>
          <w:bCs/>
          <w:sz w:val="20"/>
          <w:szCs w:val="20"/>
        </w:rPr>
        <w:t xml:space="preserve"> programas de </w:t>
      </w:r>
      <w:proofErr w:type="spellStart"/>
      <w:r w:rsidRPr="007A3DC4">
        <w:rPr>
          <w:rFonts w:ascii="Times New Roman" w:hAnsi="Times New Roman" w:hint="eastAsia"/>
          <w:bCs/>
          <w:sz w:val="20"/>
          <w:szCs w:val="20"/>
        </w:rPr>
        <w:t>formação</w:t>
      </w:r>
      <w:proofErr w:type="spellEnd"/>
      <w:r w:rsidRPr="007A3DC4">
        <w:rPr>
          <w:rFonts w:ascii="Times New Roman" w:hAnsi="Times New Roman" w:hint="eastAsia"/>
          <w:bCs/>
          <w:sz w:val="20"/>
          <w:szCs w:val="20"/>
        </w:rPr>
        <w:t xml:space="preserve"> que </w:t>
      </w:r>
      <w:proofErr w:type="spellStart"/>
      <w:r w:rsidRPr="007A3DC4">
        <w:rPr>
          <w:rFonts w:ascii="Times New Roman" w:hAnsi="Times New Roman" w:hint="eastAsia"/>
          <w:bCs/>
          <w:sz w:val="20"/>
          <w:szCs w:val="20"/>
        </w:rPr>
        <w:t>corrigi</w:t>
      </w:r>
      <w:proofErr w:type="spellEnd"/>
      <w:r w:rsidRPr="007A3DC4">
        <w:rPr>
          <w:rFonts w:ascii="Times New Roman" w:hAnsi="Times New Roman" w:hint="eastAsia"/>
          <w:bCs/>
          <w:sz w:val="20"/>
          <w:szCs w:val="20"/>
        </w:rPr>
        <w:t xml:space="preserve">-los. </w:t>
      </w:r>
      <w:proofErr w:type="spellStart"/>
      <w:r w:rsidRPr="007A3DC4">
        <w:rPr>
          <w:rFonts w:ascii="Times New Roman" w:hAnsi="Times New Roman" w:hint="eastAsia"/>
          <w:bCs/>
          <w:sz w:val="20"/>
          <w:szCs w:val="20"/>
        </w:rPr>
        <w:t>Tudo</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isso</w:t>
      </w:r>
      <w:proofErr w:type="spellEnd"/>
      <w:r w:rsidRPr="007A3DC4">
        <w:rPr>
          <w:rFonts w:ascii="Times New Roman" w:hAnsi="Times New Roman" w:hint="eastAsia"/>
          <w:bCs/>
          <w:sz w:val="20"/>
          <w:szCs w:val="20"/>
        </w:rPr>
        <w:t xml:space="preserve"> é </w:t>
      </w:r>
      <w:proofErr w:type="spellStart"/>
      <w:r w:rsidRPr="007A3DC4">
        <w:rPr>
          <w:rFonts w:ascii="Times New Roman" w:hAnsi="Times New Roman" w:hint="eastAsia"/>
          <w:bCs/>
          <w:sz w:val="20"/>
          <w:szCs w:val="20"/>
        </w:rPr>
        <w:t>baseado</w:t>
      </w:r>
      <w:proofErr w:type="spellEnd"/>
      <w:r w:rsidRPr="007A3DC4">
        <w:rPr>
          <w:rFonts w:ascii="Times New Roman" w:hAnsi="Times New Roman" w:hint="eastAsia"/>
          <w:bCs/>
          <w:sz w:val="20"/>
          <w:szCs w:val="20"/>
        </w:rPr>
        <w:t xml:space="preserve"> na </w:t>
      </w:r>
      <w:proofErr w:type="spellStart"/>
      <w:r w:rsidRPr="007A3DC4">
        <w:rPr>
          <w:rFonts w:ascii="Times New Roman" w:hAnsi="Times New Roman" w:hint="eastAsia"/>
          <w:bCs/>
          <w:sz w:val="20"/>
          <w:szCs w:val="20"/>
        </w:rPr>
        <w:t>idéia</w:t>
      </w:r>
      <w:proofErr w:type="spellEnd"/>
      <w:r w:rsidRPr="007A3DC4">
        <w:rPr>
          <w:rFonts w:ascii="Times New Roman" w:hAnsi="Times New Roman" w:hint="eastAsia"/>
          <w:bCs/>
          <w:sz w:val="20"/>
          <w:szCs w:val="20"/>
        </w:rPr>
        <w:t xml:space="preserve"> de que a </w:t>
      </w:r>
      <w:proofErr w:type="spellStart"/>
      <w:r w:rsidRPr="007A3DC4">
        <w:rPr>
          <w:rFonts w:ascii="Times New Roman" w:hAnsi="Times New Roman" w:hint="eastAsia"/>
          <w:bCs/>
          <w:sz w:val="20"/>
          <w:szCs w:val="20"/>
        </w:rPr>
        <w:t>situação</w:t>
      </w:r>
      <w:proofErr w:type="spellEnd"/>
      <w:r w:rsidRPr="007A3DC4">
        <w:rPr>
          <w:rFonts w:ascii="Times New Roman" w:hAnsi="Times New Roman" w:hint="eastAsia"/>
          <w:bCs/>
          <w:sz w:val="20"/>
          <w:szCs w:val="20"/>
        </w:rPr>
        <w:t xml:space="preserve"> dos </w:t>
      </w:r>
      <w:proofErr w:type="spellStart"/>
      <w:r w:rsidRPr="007A3DC4">
        <w:rPr>
          <w:rFonts w:ascii="Times New Roman" w:hAnsi="Times New Roman" w:hint="eastAsia"/>
          <w:bCs/>
          <w:sz w:val="20"/>
          <w:szCs w:val="20"/>
        </w:rPr>
        <w:t>idosos</w:t>
      </w:r>
      <w:proofErr w:type="spellEnd"/>
      <w:r w:rsidRPr="007A3DC4">
        <w:rPr>
          <w:rFonts w:ascii="Times New Roman" w:hAnsi="Times New Roman" w:hint="eastAsia"/>
          <w:bCs/>
          <w:sz w:val="20"/>
          <w:szCs w:val="20"/>
        </w:rPr>
        <w:t xml:space="preserve"> é </w:t>
      </w:r>
      <w:proofErr w:type="spellStart"/>
      <w:r w:rsidRPr="007A3DC4">
        <w:rPr>
          <w:rFonts w:ascii="Times New Roman" w:hAnsi="Times New Roman" w:hint="eastAsia"/>
          <w:bCs/>
          <w:sz w:val="20"/>
          <w:szCs w:val="20"/>
        </w:rPr>
        <w:t>devido</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em</w:t>
      </w:r>
      <w:proofErr w:type="spellEnd"/>
      <w:r w:rsidRPr="007A3DC4">
        <w:rPr>
          <w:rFonts w:ascii="Times New Roman" w:hAnsi="Times New Roman" w:hint="eastAsia"/>
          <w:bCs/>
          <w:sz w:val="20"/>
          <w:szCs w:val="20"/>
        </w:rPr>
        <w:t xml:space="preserve"> grande parte, </w:t>
      </w:r>
      <w:proofErr w:type="spellStart"/>
      <w:r w:rsidRPr="007A3DC4">
        <w:rPr>
          <w:rFonts w:ascii="Times New Roman" w:hAnsi="Times New Roman" w:hint="eastAsia"/>
          <w:bCs/>
          <w:sz w:val="20"/>
          <w:szCs w:val="20"/>
        </w:rPr>
        <w:t>ao</w:t>
      </w:r>
      <w:proofErr w:type="spellEnd"/>
      <w:r w:rsidRPr="007A3DC4">
        <w:rPr>
          <w:rFonts w:ascii="Times New Roman" w:hAnsi="Times New Roman" w:hint="eastAsia"/>
          <w:bCs/>
          <w:sz w:val="20"/>
          <w:szCs w:val="20"/>
        </w:rPr>
        <w:t xml:space="preserve"> contexto cultural. </w:t>
      </w:r>
      <w:proofErr w:type="spellStart"/>
      <w:r w:rsidRPr="007A3DC4">
        <w:rPr>
          <w:rFonts w:ascii="Times New Roman" w:hAnsi="Times New Roman" w:hint="eastAsia"/>
          <w:bCs/>
          <w:sz w:val="20"/>
          <w:szCs w:val="20"/>
        </w:rPr>
        <w:t>Foi</w:t>
      </w:r>
      <w:proofErr w:type="spellEnd"/>
      <w:r w:rsidRPr="007A3DC4">
        <w:rPr>
          <w:rFonts w:ascii="Times New Roman" w:hAnsi="Times New Roman" w:hint="eastAsia"/>
          <w:bCs/>
          <w:sz w:val="20"/>
          <w:szCs w:val="20"/>
        </w:rPr>
        <w:t xml:space="preserve"> realizado </w:t>
      </w:r>
      <w:proofErr w:type="spellStart"/>
      <w:r w:rsidRPr="007A3DC4">
        <w:rPr>
          <w:rFonts w:ascii="Times New Roman" w:hAnsi="Times New Roman" w:hint="eastAsia"/>
          <w:bCs/>
          <w:sz w:val="20"/>
          <w:szCs w:val="20"/>
        </w:rPr>
        <w:t>um</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estudo</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exploratório</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sob</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um</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projeto</w:t>
      </w:r>
      <w:proofErr w:type="spellEnd"/>
      <w:r w:rsidRPr="007A3DC4">
        <w:rPr>
          <w:rFonts w:ascii="Times New Roman" w:hAnsi="Times New Roman" w:hint="eastAsia"/>
          <w:bCs/>
          <w:sz w:val="20"/>
          <w:szCs w:val="20"/>
        </w:rPr>
        <w:t xml:space="preserve"> de pesquisa, usando </w:t>
      </w:r>
      <w:proofErr w:type="spellStart"/>
      <w:r w:rsidRPr="007A3DC4">
        <w:rPr>
          <w:rFonts w:ascii="Times New Roman" w:hAnsi="Times New Roman" w:hint="eastAsia"/>
          <w:bCs/>
          <w:sz w:val="20"/>
          <w:szCs w:val="20"/>
        </w:rPr>
        <w:t>uma</w:t>
      </w:r>
      <w:proofErr w:type="spellEnd"/>
      <w:r w:rsidRPr="007A3DC4">
        <w:rPr>
          <w:rFonts w:ascii="Times New Roman" w:hAnsi="Times New Roman" w:hint="eastAsia"/>
          <w:bCs/>
          <w:sz w:val="20"/>
          <w:szCs w:val="20"/>
        </w:rPr>
        <w:t xml:space="preserve"> escala tipo Likert. </w:t>
      </w:r>
      <w:proofErr w:type="spellStart"/>
      <w:r w:rsidRPr="007A3DC4">
        <w:rPr>
          <w:rFonts w:ascii="Times New Roman" w:hAnsi="Times New Roman" w:hint="eastAsia"/>
          <w:bCs/>
          <w:sz w:val="20"/>
          <w:szCs w:val="20"/>
        </w:rPr>
        <w:t>Uma</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amostra</w:t>
      </w:r>
      <w:proofErr w:type="spellEnd"/>
      <w:r w:rsidRPr="007A3DC4">
        <w:rPr>
          <w:rFonts w:ascii="Times New Roman" w:hAnsi="Times New Roman" w:hint="eastAsia"/>
          <w:bCs/>
          <w:sz w:val="20"/>
          <w:szCs w:val="20"/>
        </w:rPr>
        <w:t xml:space="preserve"> de incidental dos 169 </w:t>
      </w:r>
      <w:proofErr w:type="spellStart"/>
      <w:r w:rsidRPr="007A3DC4">
        <w:rPr>
          <w:rFonts w:ascii="Times New Roman" w:hAnsi="Times New Roman" w:hint="eastAsia"/>
          <w:bCs/>
          <w:sz w:val="20"/>
          <w:szCs w:val="20"/>
        </w:rPr>
        <w:t>alunos</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participou</w:t>
      </w:r>
      <w:proofErr w:type="spellEnd"/>
      <w:r w:rsidRPr="007A3DC4">
        <w:rPr>
          <w:rFonts w:ascii="Times New Roman" w:hAnsi="Times New Roman" w:hint="eastAsia"/>
          <w:bCs/>
          <w:sz w:val="20"/>
          <w:szCs w:val="20"/>
        </w:rPr>
        <w:t xml:space="preserve"> do </w:t>
      </w:r>
      <w:proofErr w:type="spellStart"/>
      <w:r w:rsidRPr="007A3DC4">
        <w:rPr>
          <w:rFonts w:ascii="Times New Roman" w:hAnsi="Times New Roman" w:hint="eastAsia"/>
          <w:bCs/>
          <w:sz w:val="20"/>
          <w:szCs w:val="20"/>
        </w:rPr>
        <w:t>estudo</w:t>
      </w:r>
      <w:proofErr w:type="spellEnd"/>
      <w:r w:rsidRPr="007A3DC4">
        <w:rPr>
          <w:rFonts w:ascii="Times New Roman" w:hAnsi="Times New Roman" w:hint="eastAsia"/>
          <w:bCs/>
          <w:sz w:val="20"/>
          <w:szCs w:val="20"/>
        </w:rPr>
        <w:t xml:space="preserve">. Realizamos </w:t>
      </w:r>
      <w:proofErr w:type="spellStart"/>
      <w:r w:rsidRPr="007A3DC4">
        <w:rPr>
          <w:rFonts w:ascii="Times New Roman" w:hAnsi="Times New Roman" w:hint="eastAsia"/>
          <w:bCs/>
          <w:sz w:val="20"/>
          <w:szCs w:val="20"/>
        </w:rPr>
        <w:t>uma</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análise</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descritiva</w:t>
      </w:r>
      <w:proofErr w:type="spellEnd"/>
      <w:r w:rsidRPr="007A3DC4">
        <w:rPr>
          <w:rFonts w:ascii="Times New Roman" w:hAnsi="Times New Roman" w:hint="eastAsia"/>
          <w:bCs/>
          <w:sz w:val="20"/>
          <w:szCs w:val="20"/>
        </w:rPr>
        <w:t xml:space="preserve"> por </w:t>
      </w:r>
      <w:proofErr w:type="spellStart"/>
      <w:r w:rsidRPr="007A3DC4">
        <w:rPr>
          <w:rFonts w:ascii="Times New Roman" w:hAnsi="Times New Roman" w:hint="eastAsia"/>
          <w:bCs/>
          <w:sz w:val="20"/>
          <w:szCs w:val="20"/>
        </w:rPr>
        <w:t>item</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bem</w:t>
      </w:r>
      <w:proofErr w:type="spellEnd"/>
      <w:r w:rsidRPr="007A3DC4">
        <w:rPr>
          <w:rFonts w:ascii="Times New Roman" w:hAnsi="Times New Roman" w:hint="eastAsia"/>
          <w:bCs/>
          <w:sz w:val="20"/>
          <w:szCs w:val="20"/>
        </w:rPr>
        <w:t xml:space="preserve"> como </w:t>
      </w:r>
      <w:proofErr w:type="spellStart"/>
      <w:r w:rsidRPr="007A3DC4">
        <w:rPr>
          <w:rFonts w:ascii="Times New Roman" w:hAnsi="Times New Roman" w:hint="eastAsia"/>
          <w:bCs/>
          <w:sz w:val="20"/>
          <w:szCs w:val="20"/>
        </w:rPr>
        <w:t>vários</w:t>
      </w:r>
      <w:proofErr w:type="spellEnd"/>
      <w:r w:rsidRPr="007A3DC4">
        <w:rPr>
          <w:rFonts w:ascii="Times New Roman" w:hAnsi="Times New Roman" w:hint="eastAsia"/>
          <w:bCs/>
          <w:sz w:val="20"/>
          <w:szCs w:val="20"/>
        </w:rPr>
        <w:t xml:space="preserve"> contrastes de </w:t>
      </w:r>
      <w:proofErr w:type="spellStart"/>
      <w:r w:rsidRPr="007A3DC4">
        <w:rPr>
          <w:rFonts w:ascii="Times New Roman" w:hAnsi="Times New Roman" w:hint="eastAsia"/>
          <w:bCs/>
          <w:sz w:val="20"/>
          <w:szCs w:val="20"/>
        </w:rPr>
        <w:t>hipótese</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dependendo</w:t>
      </w:r>
      <w:proofErr w:type="spellEnd"/>
      <w:r w:rsidRPr="007A3DC4">
        <w:rPr>
          <w:rFonts w:ascii="Times New Roman" w:hAnsi="Times New Roman" w:hint="eastAsia"/>
          <w:bCs/>
          <w:sz w:val="20"/>
          <w:szCs w:val="20"/>
        </w:rPr>
        <w:t xml:space="preserve"> do sexo e </w:t>
      </w:r>
      <w:proofErr w:type="spellStart"/>
      <w:r w:rsidRPr="007A3DC4">
        <w:rPr>
          <w:rFonts w:ascii="Times New Roman" w:hAnsi="Times New Roman" w:hint="eastAsia"/>
          <w:bCs/>
          <w:sz w:val="20"/>
          <w:szCs w:val="20"/>
        </w:rPr>
        <w:t>experiência</w:t>
      </w:r>
      <w:proofErr w:type="spellEnd"/>
      <w:r w:rsidRPr="007A3DC4">
        <w:rPr>
          <w:rFonts w:ascii="Times New Roman" w:hAnsi="Times New Roman" w:hint="eastAsia"/>
          <w:bCs/>
          <w:sz w:val="20"/>
          <w:szCs w:val="20"/>
        </w:rPr>
        <w:t xml:space="preserve"> no cuidado e </w:t>
      </w:r>
      <w:proofErr w:type="spellStart"/>
      <w:r w:rsidRPr="007A3DC4">
        <w:rPr>
          <w:rFonts w:ascii="Times New Roman" w:hAnsi="Times New Roman" w:hint="eastAsia"/>
          <w:bCs/>
          <w:sz w:val="20"/>
          <w:szCs w:val="20"/>
        </w:rPr>
        <w:t>convivência</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com</w:t>
      </w:r>
      <w:proofErr w:type="spellEnd"/>
      <w:r w:rsidRPr="007A3DC4">
        <w:rPr>
          <w:rFonts w:ascii="Times New Roman" w:hAnsi="Times New Roman" w:hint="eastAsia"/>
          <w:bCs/>
          <w:sz w:val="20"/>
          <w:szCs w:val="20"/>
        </w:rPr>
        <w:t xml:space="preserve"> adultos </w:t>
      </w:r>
      <w:proofErr w:type="spellStart"/>
      <w:r w:rsidRPr="007A3DC4">
        <w:rPr>
          <w:rFonts w:ascii="Times New Roman" w:hAnsi="Times New Roman" w:hint="eastAsia"/>
          <w:bCs/>
          <w:sz w:val="20"/>
          <w:szCs w:val="20"/>
        </w:rPr>
        <w:t>mais</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velhos</w:t>
      </w:r>
      <w:proofErr w:type="spellEnd"/>
      <w:r w:rsidRPr="007A3DC4">
        <w:rPr>
          <w:rFonts w:ascii="Times New Roman" w:hAnsi="Times New Roman" w:hint="eastAsia"/>
          <w:bCs/>
          <w:sz w:val="20"/>
          <w:szCs w:val="20"/>
        </w:rPr>
        <w:t xml:space="preserve">. Os resultados </w:t>
      </w:r>
      <w:proofErr w:type="spellStart"/>
      <w:r w:rsidRPr="007A3DC4">
        <w:rPr>
          <w:rFonts w:ascii="Times New Roman" w:hAnsi="Times New Roman" w:hint="eastAsia"/>
          <w:bCs/>
          <w:sz w:val="20"/>
          <w:szCs w:val="20"/>
        </w:rPr>
        <w:t>mostram</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uma</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predominância</w:t>
      </w:r>
      <w:proofErr w:type="spellEnd"/>
      <w:r w:rsidRPr="007A3DC4">
        <w:rPr>
          <w:rFonts w:ascii="Times New Roman" w:hAnsi="Times New Roman" w:hint="eastAsia"/>
          <w:bCs/>
          <w:sz w:val="20"/>
          <w:szCs w:val="20"/>
        </w:rPr>
        <w:t xml:space="preserve"> da </w:t>
      </w:r>
      <w:proofErr w:type="spellStart"/>
      <w:r w:rsidRPr="007A3DC4">
        <w:rPr>
          <w:rFonts w:ascii="Times New Roman" w:hAnsi="Times New Roman" w:hint="eastAsia"/>
          <w:bCs/>
          <w:sz w:val="20"/>
          <w:szCs w:val="20"/>
        </w:rPr>
        <w:t>percepção</w:t>
      </w:r>
      <w:proofErr w:type="spellEnd"/>
      <w:r w:rsidRPr="007A3DC4">
        <w:rPr>
          <w:rFonts w:ascii="Times New Roman" w:hAnsi="Times New Roman" w:hint="eastAsia"/>
          <w:bCs/>
          <w:sz w:val="20"/>
          <w:szCs w:val="20"/>
        </w:rPr>
        <w:t xml:space="preserve"> negativa, principalmente </w:t>
      </w:r>
      <w:proofErr w:type="spellStart"/>
      <w:r w:rsidRPr="007A3DC4">
        <w:rPr>
          <w:rFonts w:ascii="Times New Roman" w:hAnsi="Times New Roman" w:hint="eastAsia"/>
          <w:bCs/>
          <w:sz w:val="20"/>
          <w:szCs w:val="20"/>
        </w:rPr>
        <w:t>nas</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dimensões</w:t>
      </w:r>
      <w:proofErr w:type="spellEnd"/>
      <w:r w:rsidRPr="007A3DC4">
        <w:rPr>
          <w:rFonts w:ascii="Times New Roman" w:hAnsi="Times New Roman" w:hint="eastAsia"/>
          <w:bCs/>
          <w:sz w:val="20"/>
          <w:szCs w:val="20"/>
        </w:rPr>
        <w:t xml:space="preserve"> das </w:t>
      </w:r>
      <w:proofErr w:type="spellStart"/>
      <w:r w:rsidRPr="007A3DC4">
        <w:rPr>
          <w:rFonts w:ascii="Times New Roman" w:hAnsi="Times New Roman" w:hint="eastAsia"/>
          <w:bCs/>
          <w:sz w:val="20"/>
          <w:szCs w:val="20"/>
        </w:rPr>
        <w:t>relações</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sociais</w:t>
      </w:r>
      <w:proofErr w:type="spellEnd"/>
      <w:r w:rsidRPr="007A3DC4">
        <w:rPr>
          <w:rFonts w:ascii="Times New Roman" w:hAnsi="Times New Roman" w:hint="eastAsia"/>
          <w:bCs/>
          <w:sz w:val="20"/>
          <w:szCs w:val="20"/>
        </w:rPr>
        <w:t xml:space="preserve"> e de </w:t>
      </w:r>
      <w:proofErr w:type="spellStart"/>
      <w:r w:rsidRPr="007A3DC4">
        <w:rPr>
          <w:rFonts w:ascii="Times New Roman" w:hAnsi="Times New Roman" w:hint="eastAsia"/>
          <w:bCs/>
          <w:sz w:val="20"/>
          <w:szCs w:val="20"/>
        </w:rPr>
        <w:t>saúde</w:t>
      </w:r>
      <w:proofErr w:type="spellEnd"/>
      <w:r w:rsidRPr="007A3DC4">
        <w:rPr>
          <w:rFonts w:ascii="Times New Roman" w:hAnsi="Times New Roman" w:hint="eastAsia"/>
          <w:bCs/>
          <w:sz w:val="20"/>
          <w:szCs w:val="20"/>
        </w:rPr>
        <w:t xml:space="preserve">. Reflete sobre como </w:t>
      </w:r>
      <w:proofErr w:type="spellStart"/>
      <w:r w:rsidRPr="007A3DC4">
        <w:rPr>
          <w:rFonts w:ascii="Times New Roman" w:hAnsi="Times New Roman" w:hint="eastAsia"/>
          <w:bCs/>
          <w:sz w:val="20"/>
          <w:szCs w:val="20"/>
        </w:rPr>
        <w:t>essa</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percepção</w:t>
      </w:r>
      <w:proofErr w:type="spellEnd"/>
      <w:r w:rsidRPr="007A3DC4">
        <w:rPr>
          <w:rFonts w:ascii="Times New Roman" w:hAnsi="Times New Roman" w:hint="eastAsia"/>
          <w:bCs/>
          <w:sz w:val="20"/>
          <w:szCs w:val="20"/>
        </w:rPr>
        <w:t xml:space="preserve"> pode </w:t>
      </w:r>
      <w:proofErr w:type="spellStart"/>
      <w:r w:rsidRPr="007A3DC4">
        <w:rPr>
          <w:rFonts w:ascii="Times New Roman" w:hAnsi="Times New Roman" w:hint="eastAsia"/>
          <w:bCs/>
          <w:sz w:val="20"/>
          <w:szCs w:val="20"/>
        </w:rPr>
        <w:t>afetar</w:t>
      </w:r>
      <w:proofErr w:type="spellEnd"/>
      <w:r w:rsidRPr="007A3DC4">
        <w:rPr>
          <w:rFonts w:ascii="Times New Roman" w:hAnsi="Times New Roman" w:hint="eastAsia"/>
          <w:bCs/>
          <w:sz w:val="20"/>
          <w:szCs w:val="20"/>
        </w:rPr>
        <w:t xml:space="preserve"> o </w:t>
      </w:r>
      <w:proofErr w:type="spellStart"/>
      <w:r w:rsidRPr="007A3DC4">
        <w:rPr>
          <w:rFonts w:ascii="Times New Roman" w:hAnsi="Times New Roman" w:hint="eastAsia"/>
          <w:bCs/>
          <w:sz w:val="20"/>
          <w:szCs w:val="20"/>
        </w:rPr>
        <w:t>bem</w:t>
      </w:r>
      <w:proofErr w:type="spellEnd"/>
      <w:r w:rsidRPr="007A3DC4">
        <w:rPr>
          <w:rFonts w:ascii="Times New Roman" w:hAnsi="Times New Roman" w:hint="eastAsia"/>
          <w:bCs/>
          <w:sz w:val="20"/>
          <w:szCs w:val="20"/>
        </w:rPr>
        <w:t xml:space="preserve">-estar dos </w:t>
      </w:r>
      <w:proofErr w:type="spellStart"/>
      <w:r w:rsidRPr="007A3DC4">
        <w:rPr>
          <w:rFonts w:ascii="Times New Roman" w:hAnsi="Times New Roman" w:hint="eastAsia"/>
          <w:bCs/>
          <w:sz w:val="20"/>
          <w:szCs w:val="20"/>
        </w:rPr>
        <w:t>idosos</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atuais</w:t>
      </w:r>
      <w:proofErr w:type="spellEnd"/>
      <w:r w:rsidRPr="007A3DC4">
        <w:rPr>
          <w:rFonts w:ascii="Times New Roman" w:hAnsi="Times New Roman" w:hint="eastAsia"/>
          <w:bCs/>
          <w:sz w:val="20"/>
          <w:szCs w:val="20"/>
        </w:rPr>
        <w:t xml:space="preserve"> no futuro e a </w:t>
      </w:r>
      <w:proofErr w:type="spellStart"/>
      <w:r w:rsidRPr="007A3DC4">
        <w:rPr>
          <w:rFonts w:ascii="Times New Roman" w:hAnsi="Times New Roman" w:hint="eastAsia"/>
          <w:bCs/>
          <w:sz w:val="20"/>
          <w:szCs w:val="20"/>
        </w:rPr>
        <w:t>necessidade</w:t>
      </w:r>
      <w:proofErr w:type="spellEnd"/>
      <w:r w:rsidRPr="007A3DC4">
        <w:rPr>
          <w:rFonts w:ascii="Times New Roman" w:hAnsi="Times New Roman" w:hint="eastAsia"/>
          <w:bCs/>
          <w:sz w:val="20"/>
          <w:szCs w:val="20"/>
        </w:rPr>
        <w:t xml:space="preserve"> que os educadores </w:t>
      </w:r>
      <w:proofErr w:type="spellStart"/>
      <w:r w:rsidRPr="007A3DC4">
        <w:rPr>
          <w:rFonts w:ascii="Times New Roman" w:hAnsi="Times New Roman" w:hint="eastAsia"/>
          <w:bCs/>
          <w:sz w:val="20"/>
          <w:szCs w:val="20"/>
        </w:rPr>
        <w:t>recebem</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treinamento</w:t>
      </w:r>
      <w:proofErr w:type="spellEnd"/>
      <w:r w:rsidRPr="007A3DC4">
        <w:rPr>
          <w:rFonts w:ascii="Times New Roman" w:hAnsi="Times New Roman" w:hint="eastAsia"/>
          <w:bCs/>
          <w:sz w:val="20"/>
          <w:szCs w:val="20"/>
        </w:rPr>
        <w:t xml:space="preserve"> especializado para </w:t>
      </w:r>
      <w:proofErr w:type="spellStart"/>
      <w:r w:rsidRPr="007A3DC4">
        <w:rPr>
          <w:rFonts w:ascii="Times New Roman" w:hAnsi="Times New Roman" w:hint="eastAsia"/>
          <w:bCs/>
          <w:sz w:val="20"/>
          <w:szCs w:val="20"/>
        </w:rPr>
        <w:t>conhecer</w:t>
      </w:r>
      <w:proofErr w:type="spellEnd"/>
      <w:r w:rsidRPr="007A3DC4">
        <w:rPr>
          <w:rFonts w:ascii="Times New Roman" w:hAnsi="Times New Roman" w:hint="eastAsia"/>
          <w:bCs/>
          <w:sz w:val="20"/>
          <w:szCs w:val="20"/>
        </w:rPr>
        <w:t xml:space="preserve"> a </w:t>
      </w:r>
      <w:proofErr w:type="spellStart"/>
      <w:r w:rsidRPr="007A3DC4">
        <w:rPr>
          <w:rFonts w:ascii="Times New Roman" w:hAnsi="Times New Roman" w:hint="eastAsia"/>
          <w:bCs/>
          <w:sz w:val="20"/>
          <w:szCs w:val="20"/>
        </w:rPr>
        <w:t>realidade</w:t>
      </w:r>
      <w:proofErr w:type="spellEnd"/>
      <w:r w:rsidRPr="007A3DC4">
        <w:rPr>
          <w:rFonts w:ascii="Times New Roman" w:hAnsi="Times New Roman" w:hint="eastAsia"/>
          <w:bCs/>
          <w:sz w:val="20"/>
          <w:szCs w:val="20"/>
        </w:rPr>
        <w:t xml:space="preserve"> </w:t>
      </w:r>
      <w:proofErr w:type="spellStart"/>
      <w:r w:rsidRPr="007A3DC4">
        <w:rPr>
          <w:rFonts w:ascii="Times New Roman" w:hAnsi="Times New Roman" w:hint="eastAsia"/>
          <w:bCs/>
          <w:sz w:val="20"/>
          <w:szCs w:val="20"/>
        </w:rPr>
        <w:t>deste</w:t>
      </w:r>
      <w:proofErr w:type="spellEnd"/>
      <w:r w:rsidRPr="007A3DC4">
        <w:rPr>
          <w:rFonts w:ascii="Times New Roman" w:hAnsi="Times New Roman" w:hint="eastAsia"/>
          <w:bCs/>
          <w:sz w:val="20"/>
          <w:szCs w:val="20"/>
        </w:rPr>
        <w:t xml:space="preserve"> segmento da </w:t>
      </w:r>
      <w:proofErr w:type="spellStart"/>
      <w:r w:rsidRPr="007A3DC4">
        <w:rPr>
          <w:rFonts w:ascii="Times New Roman" w:hAnsi="Times New Roman" w:hint="eastAsia"/>
          <w:bCs/>
          <w:sz w:val="20"/>
          <w:szCs w:val="20"/>
        </w:rPr>
        <w:t>população</w:t>
      </w:r>
      <w:proofErr w:type="spellEnd"/>
      <w:r w:rsidRPr="007A3DC4">
        <w:rPr>
          <w:rFonts w:ascii="Times New Roman" w:hAnsi="Times New Roman" w:hint="eastAsia"/>
          <w:bCs/>
          <w:sz w:val="20"/>
          <w:szCs w:val="20"/>
        </w:rPr>
        <w:t>.</w:t>
      </w:r>
      <w:r w:rsidR="00ED7B4B" w:rsidRPr="00ED7B4B">
        <w:t xml:space="preserve"> </w:t>
      </w:r>
      <w:proofErr w:type="spellStart"/>
      <w:r w:rsidR="00ED7B4B" w:rsidRPr="00ED7B4B">
        <w:rPr>
          <w:rFonts w:ascii="Times New Roman" w:hAnsi="Times New Roman"/>
          <w:bCs/>
          <w:sz w:val="20"/>
          <w:szCs w:val="20"/>
        </w:rPr>
        <w:t>Neste</w:t>
      </w:r>
      <w:proofErr w:type="spellEnd"/>
      <w:r w:rsidR="00ED7B4B" w:rsidRPr="00ED7B4B">
        <w:rPr>
          <w:rFonts w:ascii="Times New Roman" w:hAnsi="Times New Roman"/>
          <w:bCs/>
          <w:sz w:val="20"/>
          <w:szCs w:val="20"/>
        </w:rPr>
        <w:t xml:space="preserve"> sentido, surge a </w:t>
      </w:r>
      <w:proofErr w:type="spellStart"/>
      <w:r w:rsidR="00ED7B4B" w:rsidRPr="00ED7B4B">
        <w:rPr>
          <w:rFonts w:ascii="Times New Roman" w:hAnsi="Times New Roman"/>
          <w:bCs/>
          <w:sz w:val="20"/>
          <w:szCs w:val="20"/>
        </w:rPr>
        <w:t>necessidade</w:t>
      </w:r>
      <w:proofErr w:type="spellEnd"/>
      <w:r w:rsidR="00ED7B4B" w:rsidRPr="00ED7B4B">
        <w:rPr>
          <w:rFonts w:ascii="Times New Roman" w:hAnsi="Times New Roman"/>
          <w:bCs/>
          <w:sz w:val="20"/>
          <w:szCs w:val="20"/>
        </w:rPr>
        <w:t xml:space="preserve"> para aumentar a </w:t>
      </w:r>
      <w:proofErr w:type="spellStart"/>
      <w:r w:rsidR="00ED7B4B" w:rsidRPr="00ED7B4B">
        <w:rPr>
          <w:rFonts w:ascii="Times New Roman" w:hAnsi="Times New Roman"/>
          <w:bCs/>
          <w:sz w:val="20"/>
          <w:szCs w:val="20"/>
        </w:rPr>
        <w:t>formação</w:t>
      </w:r>
      <w:proofErr w:type="spellEnd"/>
      <w:r w:rsidR="00ED7B4B" w:rsidRPr="00ED7B4B">
        <w:rPr>
          <w:rFonts w:ascii="Times New Roman" w:hAnsi="Times New Roman"/>
          <w:bCs/>
          <w:sz w:val="20"/>
          <w:szCs w:val="20"/>
        </w:rPr>
        <w:t xml:space="preserve"> de </w:t>
      </w:r>
      <w:proofErr w:type="spellStart"/>
      <w:r w:rsidR="00ED7B4B" w:rsidRPr="00ED7B4B">
        <w:rPr>
          <w:rFonts w:ascii="Times New Roman" w:hAnsi="Times New Roman"/>
          <w:bCs/>
          <w:sz w:val="20"/>
          <w:szCs w:val="20"/>
        </w:rPr>
        <w:t>profissionais</w:t>
      </w:r>
      <w:proofErr w:type="spellEnd"/>
      <w:r w:rsidR="00ED7B4B" w:rsidRPr="00ED7B4B">
        <w:rPr>
          <w:rFonts w:ascii="Times New Roman" w:hAnsi="Times New Roman"/>
          <w:bCs/>
          <w:sz w:val="20"/>
          <w:szCs w:val="20"/>
        </w:rPr>
        <w:t xml:space="preserve"> </w:t>
      </w:r>
      <w:proofErr w:type="spellStart"/>
      <w:r w:rsidR="00ED7B4B" w:rsidRPr="00ED7B4B">
        <w:rPr>
          <w:rFonts w:ascii="Times New Roman" w:hAnsi="Times New Roman"/>
          <w:bCs/>
          <w:sz w:val="20"/>
          <w:szCs w:val="20"/>
        </w:rPr>
        <w:t>educacionais</w:t>
      </w:r>
      <w:proofErr w:type="spellEnd"/>
      <w:r w:rsidR="00ED7B4B" w:rsidRPr="00ED7B4B">
        <w:rPr>
          <w:rFonts w:ascii="Times New Roman" w:hAnsi="Times New Roman"/>
          <w:bCs/>
          <w:sz w:val="20"/>
          <w:szCs w:val="20"/>
        </w:rPr>
        <w:t xml:space="preserve"> na perna de </w:t>
      </w:r>
      <w:proofErr w:type="spellStart"/>
      <w:r w:rsidR="00ED7B4B" w:rsidRPr="00ED7B4B">
        <w:rPr>
          <w:rFonts w:ascii="Times New Roman" w:hAnsi="Times New Roman"/>
          <w:bCs/>
          <w:sz w:val="20"/>
          <w:szCs w:val="20"/>
        </w:rPr>
        <w:t>educação</w:t>
      </w:r>
      <w:proofErr w:type="spellEnd"/>
      <w:r w:rsidR="00ED7B4B" w:rsidRPr="00ED7B4B">
        <w:rPr>
          <w:rFonts w:ascii="Times New Roman" w:hAnsi="Times New Roman"/>
          <w:bCs/>
          <w:sz w:val="20"/>
          <w:szCs w:val="20"/>
        </w:rPr>
        <w:t xml:space="preserve"> </w:t>
      </w:r>
      <w:proofErr w:type="spellStart"/>
      <w:r w:rsidR="00ED7B4B" w:rsidRPr="00ED7B4B">
        <w:rPr>
          <w:rFonts w:ascii="Times New Roman" w:hAnsi="Times New Roman"/>
          <w:bCs/>
          <w:sz w:val="20"/>
          <w:szCs w:val="20"/>
        </w:rPr>
        <w:t>adequadamente</w:t>
      </w:r>
      <w:proofErr w:type="spellEnd"/>
      <w:r w:rsidR="00ED7B4B" w:rsidRPr="00ED7B4B">
        <w:rPr>
          <w:rFonts w:ascii="Times New Roman" w:hAnsi="Times New Roman"/>
          <w:bCs/>
          <w:sz w:val="20"/>
          <w:szCs w:val="20"/>
        </w:rPr>
        <w:t xml:space="preserve"> as </w:t>
      </w:r>
      <w:proofErr w:type="spellStart"/>
      <w:r w:rsidR="00ED7B4B" w:rsidRPr="00ED7B4B">
        <w:rPr>
          <w:rFonts w:ascii="Times New Roman" w:hAnsi="Times New Roman"/>
          <w:bCs/>
          <w:sz w:val="20"/>
          <w:szCs w:val="20"/>
        </w:rPr>
        <w:t>necessidades</w:t>
      </w:r>
      <w:proofErr w:type="spellEnd"/>
      <w:r w:rsidR="00ED7B4B" w:rsidRPr="00ED7B4B">
        <w:rPr>
          <w:rFonts w:ascii="Times New Roman" w:hAnsi="Times New Roman"/>
          <w:bCs/>
          <w:sz w:val="20"/>
          <w:szCs w:val="20"/>
        </w:rPr>
        <w:t xml:space="preserve"> de </w:t>
      </w:r>
      <w:proofErr w:type="spellStart"/>
      <w:r w:rsidR="00ED7B4B" w:rsidRPr="00ED7B4B">
        <w:rPr>
          <w:rFonts w:ascii="Times New Roman" w:hAnsi="Times New Roman"/>
          <w:bCs/>
          <w:sz w:val="20"/>
          <w:szCs w:val="20"/>
        </w:rPr>
        <w:t>aprendizagem</w:t>
      </w:r>
      <w:proofErr w:type="spellEnd"/>
      <w:r w:rsidR="00ED7B4B" w:rsidRPr="00ED7B4B">
        <w:rPr>
          <w:rFonts w:ascii="Times New Roman" w:hAnsi="Times New Roman"/>
          <w:bCs/>
          <w:sz w:val="20"/>
          <w:szCs w:val="20"/>
        </w:rPr>
        <w:t>.</w:t>
      </w:r>
    </w:p>
    <w:p w14:paraId="79BE51D1" w14:textId="77777777" w:rsidR="0088717F" w:rsidRPr="007A3DC4" w:rsidRDefault="0088717F" w:rsidP="00F967C1">
      <w:pPr>
        <w:spacing w:before="120" w:after="120" w:line="288" w:lineRule="auto"/>
        <w:ind w:firstLine="0"/>
        <w:rPr>
          <w:rFonts w:ascii="Times New Roman" w:hAnsi="Times New Roman"/>
        </w:rPr>
      </w:pPr>
      <w:proofErr w:type="spellStart"/>
      <w:r w:rsidRPr="009465EF">
        <w:rPr>
          <w:rFonts w:ascii="Times New Roman" w:hAnsi="Times New Roman"/>
          <w:b/>
          <w:sz w:val="20"/>
          <w:szCs w:val="20"/>
          <w:lang w:val="es-ES_tradnl"/>
        </w:rPr>
        <w:t>Palavras</w:t>
      </w:r>
      <w:proofErr w:type="spellEnd"/>
      <w:r w:rsidRPr="009465EF">
        <w:rPr>
          <w:rFonts w:ascii="Times New Roman" w:hAnsi="Times New Roman"/>
          <w:b/>
          <w:sz w:val="20"/>
          <w:szCs w:val="20"/>
          <w:lang w:val="es-ES_tradnl"/>
        </w:rPr>
        <w:t>-chave</w:t>
      </w:r>
      <w:r>
        <w:rPr>
          <w:rFonts w:ascii="Times New Roman" w:hAnsi="Times New Roman"/>
          <w:b/>
          <w:sz w:val="20"/>
          <w:szCs w:val="20"/>
          <w:lang w:val="es-ES_tradnl"/>
        </w:rPr>
        <w:t xml:space="preserve">: </w:t>
      </w:r>
      <w:proofErr w:type="spellStart"/>
      <w:r w:rsidRPr="007A3DC4">
        <w:rPr>
          <w:rFonts w:ascii="Times New Roman" w:hAnsi="Times New Roman" w:hint="eastAsia"/>
          <w:sz w:val="20"/>
          <w:szCs w:val="20"/>
          <w:lang w:val="es-ES_tradnl"/>
        </w:rPr>
        <w:t>representação</w:t>
      </w:r>
      <w:proofErr w:type="spellEnd"/>
      <w:r w:rsidRPr="007A3DC4">
        <w:rPr>
          <w:rFonts w:ascii="Times New Roman" w:hAnsi="Times New Roman" w:hint="eastAsia"/>
          <w:sz w:val="20"/>
          <w:szCs w:val="20"/>
          <w:lang w:val="es-ES_tradnl"/>
        </w:rPr>
        <w:t xml:space="preserve"> social de </w:t>
      </w:r>
      <w:proofErr w:type="spellStart"/>
      <w:r w:rsidRPr="007A3DC4">
        <w:rPr>
          <w:rFonts w:ascii="Times New Roman" w:hAnsi="Times New Roman" w:hint="eastAsia"/>
          <w:sz w:val="20"/>
          <w:szCs w:val="20"/>
          <w:lang w:val="es-ES_tradnl"/>
        </w:rPr>
        <w:t>estudantes</w:t>
      </w:r>
      <w:proofErr w:type="spellEnd"/>
      <w:r w:rsidRPr="007A3DC4">
        <w:rPr>
          <w:rFonts w:ascii="Times New Roman" w:hAnsi="Times New Roman" w:hint="eastAsia"/>
          <w:sz w:val="20"/>
          <w:szCs w:val="20"/>
          <w:lang w:val="es-ES_tradnl"/>
        </w:rPr>
        <w:t xml:space="preserve"> </w:t>
      </w:r>
      <w:proofErr w:type="spellStart"/>
      <w:r w:rsidRPr="007A3DC4">
        <w:rPr>
          <w:rFonts w:ascii="Times New Roman" w:hAnsi="Times New Roman" w:hint="eastAsia"/>
          <w:sz w:val="20"/>
          <w:szCs w:val="20"/>
          <w:lang w:val="es-ES_tradnl"/>
        </w:rPr>
        <w:t>universitários</w:t>
      </w:r>
      <w:proofErr w:type="spellEnd"/>
      <w:r w:rsidRPr="007A3DC4">
        <w:rPr>
          <w:rFonts w:ascii="Times New Roman" w:hAnsi="Times New Roman" w:hint="eastAsia"/>
          <w:sz w:val="20"/>
          <w:szCs w:val="20"/>
          <w:lang w:val="es-ES_tradnl"/>
        </w:rPr>
        <w:t xml:space="preserve">, </w:t>
      </w:r>
      <w:proofErr w:type="spellStart"/>
      <w:r w:rsidRPr="007A3DC4">
        <w:rPr>
          <w:rFonts w:ascii="Times New Roman" w:hAnsi="Times New Roman" w:hint="eastAsia"/>
          <w:sz w:val="20"/>
          <w:szCs w:val="20"/>
          <w:lang w:val="es-ES_tradnl"/>
        </w:rPr>
        <w:t>terceira</w:t>
      </w:r>
      <w:proofErr w:type="spellEnd"/>
      <w:r w:rsidRPr="007A3DC4">
        <w:rPr>
          <w:rFonts w:ascii="Times New Roman" w:hAnsi="Times New Roman" w:hint="eastAsia"/>
          <w:sz w:val="20"/>
          <w:szCs w:val="20"/>
          <w:lang w:val="es-ES_tradnl"/>
        </w:rPr>
        <w:t xml:space="preserve"> </w:t>
      </w:r>
      <w:proofErr w:type="spellStart"/>
      <w:r w:rsidRPr="007A3DC4">
        <w:rPr>
          <w:rFonts w:ascii="Times New Roman" w:hAnsi="Times New Roman" w:hint="eastAsia"/>
          <w:sz w:val="20"/>
          <w:szCs w:val="20"/>
          <w:lang w:val="es-ES_tradnl"/>
        </w:rPr>
        <w:t>idade</w:t>
      </w:r>
      <w:proofErr w:type="spellEnd"/>
      <w:r w:rsidRPr="007A3DC4">
        <w:rPr>
          <w:rFonts w:ascii="Times New Roman" w:hAnsi="Times New Roman" w:hint="eastAsia"/>
          <w:sz w:val="20"/>
          <w:szCs w:val="20"/>
          <w:lang w:val="es-ES_tradnl"/>
        </w:rPr>
        <w:t xml:space="preserve">, </w:t>
      </w:r>
      <w:proofErr w:type="spellStart"/>
      <w:r w:rsidRPr="007A3DC4">
        <w:rPr>
          <w:rFonts w:ascii="Times New Roman" w:hAnsi="Times New Roman" w:hint="eastAsia"/>
          <w:sz w:val="20"/>
          <w:szCs w:val="20"/>
          <w:lang w:val="es-ES_tradnl"/>
        </w:rPr>
        <w:t>atitudes</w:t>
      </w:r>
      <w:proofErr w:type="spellEnd"/>
      <w:r w:rsidRPr="007A3DC4">
        <w:rPr>
          <w:rFonts w:ascii="Times New Roman" w:hAnsi="Times New Roman" w:hint="eastAsia"/>
          <w:sz w:val="20"/>
          <w:szCs w:val="20"/>
          <w:lang w:val="es-ES_tradnl"/>
        </w:rPr>
        <w:t xml:space="preserve">, </w:t>
      </w:r>
      <w:proofErr w:type="spellStart"/>
      <w:r w:rsidRPr="007A3DC4">
        <w:rPr>
          <w:rFonts w:ascii="Times New Roman" w:hAnsi="Times New Roman" w:hint="eastAsia"/>
          <w:sz w:val="20"/>
          <w:szCs w:val="20"/>
          <w:lang w:val="es-ES_tradnl"/>
        </w:rPr>
        <w:t>envelhecimento</w:t>
      </w:r>
      <w:proofErr w:type="spellEnd"/>
      <w:r w:rsidRPr="007A3DC4">
        <w:rPr>
          <w:rFonts w:ascii="Times New Roman" w:hAnsi="Times New Roman" w:hint="eastAsia"/>
          <w:sz w:val="20"/>
          <w:szCs w:val="20"/>
          <w:lang w:val="es-ES_tradnl"/>
        </w:rPr>
        <w:t xml:space="preserve"> activo.</w:t>
      </w:r>
    </w:p>
    <w:p w14:paraId="1555AEDF" w14:textId="77777777" w:rsidR="0088717F" w:rsidRPr="007A3DC4" w:rsidRDefault="0088717F" w:rsidP="0088717F">
      <w:pPr>
        <w:spacing w:before="120" w:after="120" w:line="288" w:lineRule="auto"/>
        <w:ind w:firstLine="709"/>
        <w:rPr>
          <w:rFonts w:ascii="Times New Roman" w:hAnsi="Times New Roman"/>
          <w:b/>
        </w:rPr>
      </w:pPr>
      <w:r w:rsidRPr="007A3DC4">
        <w:rPr>
          <w:rFonts w:ascii="Times New Roman" w:hAnsi="Times New Roman"/>
          <w:b/>
        </w:rPr>
        <w:t>Introducción</w:t>
      </w:r>
    </w:p>
    <w:p w14:paraId="132262E0"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Según todas las estadísticas y simulaciones a corto y medio plazo, la población española está sufriendo un sobre-envejecimiento (Abades &amp; Rayón, 2012). Según estas previsiones en los próximos quince años, en España residirían once millones trescientas mil personas mayores de sesenta y cuatro años (un treinta y cuatro por ciento más que ahora). Esta cifra se incrementaría hasta casi los dieciséis millones de personas en cincuenta años. Mientras, los índices de natalidad sugerían cayendo, en orden de casi un veinticinco por ciento menos en los próximos quince años (INE, 2014).</w:t>
      </w:r>
    </w:p>
    <w:p w14:paraId="2937F841" w14:textId="41A0A78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El aumento de la esperanza de vida también se está viendo acompañado de una mejor salud física, junto con mayores </w:t>
      </w:r>
      <w:r w:rsidR="00900226" w:rsidRPr="007A3DC4">
        <w:rPr>
          <w:rFonts w:ascii="Times New Roman" w:hAnsi="Times New Roman" w:cs="Times New Roman"/>
        </w:rPr>
        <w:t>índices</w:t>
      </w:r>
      <w:r w:rsidRPr="007A3DC4">
        <w:rPr>
          <w:rFonts w:ascii="Times New Roman" w:hAnsi="Times New Roman" w:cs="Times New Roman"/>
        </w:rPr>
        <w:t xml:space="preserve"> de calidad de vida (Abellán, Vilches, &amp; Pujol, 2014) lo que tiene implicaciones tanto para la persona, como para el entramado social, cultural y económico (</w:t>
      </w:r>
      <w:proofErr w:type="spellStart"/>
      <w:r w:rsidRPr="007A3DC4">
        <w:rPr>
          <w:rFonts w:ascii="Times New Roman" w:hAnsi="Times New Roman" w:cs="Times New Roman"/>
        </w:rPr>
        <w:t>Futurage</w:t>
      </w:r>
      <w:proofErr w:type="spellEnd"/>
      <w:r w:rsidRPr="007A3DC4">
        <w:rPr>
          <w:rFonts w:ascii="Times New Roman" w:hAnsi="Times New Roman" w:cs="Times New Roman"/>
        </w:rPr>
        <w:t xml:space="preserve">, 2011). Esta nueva realidad actual determinará las demandas sociales del futuro, y entre ellas las educativas. Sin embargo,  aunque no son muchos los estudios realizados sobre cómo son vistos los mayores adultos por otros segmentos de edad de la población, los estudios realizados llegan a la conclusión de que </w:t>
      </w:r>
      <w:r w:rsidRPr="007A3DC4">
        <w:rPr>
          <w:rFonts w:ascii="Times New Roman" w:hAnsi="Times New Roman" w:cs="Times New Roman"/>
        </w:rPr>
        <w:lastRenderedPageBreak/>
        <w:t xml:space="preserve">las imágenes de los adultos mayores en el resto de ciudadanos es bastante distinta a la propia imagen que los adultos mayores tiene sobre sí mismos (Adelantado, Segura, De Andrés, </w:t>
      </w:r>
      <w:proofErr w:type="spellStart"/>
      <w:r w:rsidRPr="007A3DC4">
        <w:rPr>
          <w:rFonts w:ascii="Times New Roman" w:hAnsi="Times New Roman" w:cs="Times New Roman"/>
        </w:rPr>
        <w:t>Feliú</w:t>
      </w:r>
      <w:proofErr w:type="spellEnd"/>
      <w:r w:rsidRPr="007A3DC4">
        <w:rPr>
          <w:rFonts w:ascii="Times New Roman" w:hAnsi="Times New Roman" w:cs="Times New Roman"/>
        </w:rPr>
        <w:t xml:space="preserve"> &amp; Martínez, 2004; Tan, Zhang &amp; Fan, 2004; </w:t>
      </w:r>
      <w:proofErr w:type="spellStart"/>
      <w:r w:rsidRPr="007A3DC4">
        <w:rPr>
          <w:rFonts w:ascii="Times New Roman" w:hAnsi="Times New Roman" w:cs="Times New Roman"/>
        </w:rPr>
        <w:t>Arnold-Cathalifaud</w:t>
      </w:r>
      <w:proofErr w:type="spellEnd"/>
      <w:r w:rsidRPr="007A3DC4">
        <w:rPr>
          <w:rFonts w:ascii="Times New Roman" w:hAnsi="Times New Roman" w:cs="Times New Roman"/>
        </w:rPr>
        <w:t xml:space="preserve">, </w:t>
      </w:r>
      <w:proofErr w:type="spellStart"/>
      <w:r w:rsidRPr="007A3DC4">
        <w:rPr>
          <w:rFonts w:ascii="Times New Roman" w:hAnsi="Times New Roman" w:cs="Times New Roman"/>
        </w:rPr>
        <w:t>Thumala</w:t>
      </w:r>
      <w:proofErr w:type="spellEnd"/>
      <w:r w:rsidRPr="007A3DC4">
        <w:rPr>
          <w:rFonts w:ascii="Times New Roman" w:hAnsi="Times New Roman" w:cs="Times New Roman"/>
        </w:rPr>
        <w:t>, Urquiza &amp; Ojeda, 2007) si bien, algunos estudios exploratorios han encontrado una percepción no tan negativa sobre los mayores (</w:t>
      </w:r>
      <w:proofErr w:type="spellStart"/>
      <w:r w:rsidRPr="007A3DC4">
        <w:rPr>
          <w:rFonts w:ascii="Times New Roman" w:hAnsi="Times New Roman" w:cs="Times New Roman"/>
        </w:rPr>
        <w:t>Aristizábal</w:t>
      </w:r>
      <w:proofErr w:type="spellEnd"/>
      <w:r w:rsidRPr="007A3DC4">
        <w:rPr>
          <w:rFonts w:ascii="Times New Roman" w:hAnsi="Times New Roman" w:cs="Times New Roman"/>
        </w:rPr>
        <w:t>-Vallejo, 2005). Esto podría explicarse por las políticas en los países desarrollados para potenciar una sociedad del bienestar (</w:t>
      </w:r>
      <w:proofErr w:type="spellStart"/>
      <w:r w:rsidRPr="007A3DC4">
        <w:rPr>
          <w:rFonts w:ascii="Times New Roman" w:hAnsi="Times New Roman" w:cs="Times New Roman"/>
        </w:rPr>
        <w:t>Lachman</w:t>
      </w:r>
      <w:proofErr w:type="spellEnd"/>
      <w:r w:rsidRPr="007A3DC4">
        <w:rPr>
          <w:rFonts w:ascii="Times New Roman" w:hAnsi="Times New Roman" w:cs="Times New Roman"/>
        </w:rPr>
        <w:t xml:space="preserve"> &amp; </w:t>
      </w:r>
      <w:proofErr w:type="spellStart"/>
      <w:r w:rsidRPr="007A3DC4">
        <w:rPr>
          <w:rFonts w:ascii="Times New Roman" w:hAnsi="Times New Roman" w:cs="Times New Roman"/>
        </w:rPr>
        <w:t>Yun</w:t>
      </w:r>
      <w:proofErr w:type="spellEnd"/>
      <w:r w:rsidRPr="007A3DC4">
        <w:rPr>
          <w:rFonts w:ascii="Times New Roman" w:hAnsi="Times New Roman" w:cs="Times New Roman"/>
        </w:rPr>
        <w:t xml:space="preserve">, 2006; </w:t>
      </w:r>
      <w:proofErr w:type="spellStart"/>
      <w:r w:rsidRPr="007A3DC4">
        <w:rPr>
          <w:rFonts w:ascii="Times New Roman" w:hAnsi="Times New Roman" w:cs="Times New Roman"/>
        </w:rPr>
        <w:t>Zhou</w:t>
      </w:r>
      <w:proofErr w:type="spellEnd"/>
      <w:r w:rsidRPr="007A3DC4">
        <w:rPr>
          <w:rFonts w:ascii="Times New Roman" w:hAnsi="Times New Roman" w:cs="Times New Roman"/>
        </w:rPr>
        <w:t>, 2007).Sin embargo, parece que predomina la visión negativa entre los jóvenes, aunque estaría mediada por la formación universitaria. Así, personas con una formación vinculada la salud y la geriatría tendrían una imagen más positiva (</w:t>
      </w:r>
      <w:proofErr w:type="spellStart"/>
      <w:r w:rsidRPr="007A3DC4">
        <w:rPr>
          <w:rFonts w:ascii="Times New Roman" w:hAnsi="Times New Roman" w:cs="Times New Roman"/>
        </w:rPr>
        <w:t>Birkenmaier</w:t>
      </w:r>
      <w:proofErr w:type="spellEnd"/>
      <w:r w:rsidRPr="007A3DC4">
        <w:rPr>
          <w:rFonts w:ascii="Times New Roman" w:hAnsi="Times New Roman" w:cs="Times New Roman"/>
        </w:rPr>
        <w:t xml:space="preserve">, </w:t>
      </w:r>
      <w:proofErr w:type="spellStart"/>
      <w:r w:rsidRPr="007A3DC4">
        <w:rPr>
          <w:rFonts w:ascii="Times New Roman" w:hAnsi="Times New Roman" w:cs="Times New Roman"/>
        </w:rPr>
        <w:t>Damron</w:t>
      </w:r>
      <w:proofErr w:type="spellEnd"/>
      <w:r w:rsidRPr="007A3DC4">
        <w:rPr>
          <w:rFonts w:ascii="Times New Roman" w:hAnsi="Times New Roman" w:cs="Times New Roman"/>
        </w:rPr>
        <w:t>-</w:t>
      </w:r>
      <w:proofErr w:type="gramStart"/>
      <w:r w:rsidRPr="007A3DC4">
        <w:rPr>
          <w:rFonts w:ascii="Times New Roman" w:hAnsi="Times New Roman" w:cs="Times New Roman"/>
        </w:rPr>
        <w:t>Rodríguez  &amp;</w:t>
      </w:r>
      <w:proofErr w:type="gramEnd"/>
      <w:r w:rsidRPr="007A3DC4">
        <w:rPr>
          <w:rFonts w:ascii="Times New Roman" w:hAnsi="Times New Roman" w:cs="Times New Roman"/>
        </w:rPr>
        <w:t xml:space="preserve"> </w:t>
      </w:r>
      <w:proofErr w:type="spellStart"/>
      <w:r w:rsidRPr="007A3DC4">
        <w:rPr>
          <w:rFonts w:ascii="Times New Roman" w:hAnsi="Times New Roman" w:cs="Times New Roman"/>
        </w:rPr>
        <w:t>Rowan</w:t>
      </w:r>
      <w:proofErr w:type="spellEnd"/>
      <w:r w:rsidRPr="007A3DC4">
        <w:rPr>
          <w:rFonts w:ascii="Times New Roman" w:hAnsi="Times New Roman" w:cs="Times New Roman"/>
        </w:rPr>
        <w:t>, 2009).</w:t>
      </w:r>
    </w:p>
    <w:p w14:paraId="633B9706"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Esta imagen negativa se caracterizaría por percibir al adulto mayor como triste, inflexible, enfermo, conservadora ideológicamente, improductivo, dependiente, y con deterioro físico y mental (Tan, Zhang &amp; Fan, 2004; </w:t>
      </w:r>
      <w:proofErr w:type="spellStart"/>
      <w:r w:rsidRPr="007A3DC4">
        <w:rPr>
          <w:rFonts w:ascii="Times New Roman" w:hAnsi="Times New Roman" w:cs="Times New Roman"/>
        </w:rPr>
        <w:t>Arnold-Cathalifaud</w:t>
      </w:r>
      <w:proofErr w:type="spellEnd"/>
      <w:r w:rsidRPr="007A3DC4">
        <w:rPr>
          <w:rFonts w:ascii="Times New Roman" w:hAnsi="Times New Roman" w:cs="Times New Roman"/>
        </w:rPr>
        <w:t xml:space="preserve">, </w:t>
      </w:r>
      <w:proofErr w:type="spellStart"/>
      <w:r w:rsidRPr="007A3DC4">
        <w:rPr>
          <w:rFonts w:ascii="Times New Roman" w:hAnsi="Times New Roman" w:cs="Times New Roman"/>
        </w:rPr>
        <w:t>Thumala</w:t>
      </w:r>
      <w:proofErr w:type="spellEnd"/>
      <w:r w:rsidRPr="007A3DC4">
        <w:rPr>
          <w:rFonts w:ascii="Times New Roman" w:hAnsi="Times New Roman" w:cs="Times New Roman"/>
        </w:rPr>
        <w:t xml:space="preserve">, Urquiza &amp; Ojeda, 2007; </w:t>
      </w:r>
      <w:proofErr w:type="spellStart"/>
      <w:r w:rsidRPr="007A3DC4">
        <w:rPr>
          <w:rFonts w:ascii="Times New Roman" w:hAnsi="Times New Roman" w:cs="Times New Roman"/>
        </w:rPr>
        <w:t>Fealy</w:t>
      </w:r>
      <w:proofErr w:type="spellEnd"/>
      <w:r w:rsidRPr="007A3DC4">
        <w:rPr>
          <w:rFonts w:ascii="Times New Roman" w:hAnsi="Times New Roman" w:cs="Times New Roman"/>
        </w:rPr>
        <w:t xml:space="preserve">, </w:t>
      </w:r>
      <w:proofErr w:type="spellStart"/>
      <w:r w:rsidRPr="007A3DC4">
        <w:rPr>
          <w:rFonts w:ascii="Times New Roman" w:hAnsi="Times New Roman" w:cs="Times New Roman"/>
        </w:rPr>
        <w:t>Lyons</w:t>
      </w:r>
      <w:proofErr w:type="spellEnd"/>
      <w:r w:rsidRPr="007A3DC4">
        <w:rPr>
          <w:rFonts w:ascii="Times New Roman" w:hAnsi="Times New Roman" w:cs="Times New Roman"/>
        </w:rPr>
        <w:t xml:space="preserve">, </w:t>
      </w:r>
      <w:proofErr w:type="spellStart"/>
      <w:r w:rsidRPr="007A3DC4">
        <w:rPr>
          <w:rFonts w:ascii="Times New Roman" w:hAnsi="Times New Roman" w:cs="Times New Roman"/>
        </w:rPr>
        <w:t>McNamara</w:t>
      </w:r>
      <w:proofErr w:type="spellEnd"/>
      <w:r w:rsidRPr="007A3DC4">
        <w:rPr>
          <w:rFonts w:ascii="Times New Roman" w:hAnsi="Times New Roman" w:cs="Times New Roman"/>
        </w:rPr>
        <w:t xml:space="preserve">, &amp; </w:t>
      </w:r>
      <w:proofErr w:type="spellStart"/>
      <w:r w:rsidRPr="007A3DC4">
        <w:rPr>
          <w:rFonts w:ascii="Times New Roman" w:hAnsi="Times New Roman" w:cs="Times New Roman"/>
        </w:rPr>
        <w:t>Treacy</w:t>
      </w:r>
      <w:proofErr w:type="spellEnd"/>
      <w:r w:rsidRPr="007A3DC4">
        <w:rPr>
          <w:rFonts w:ascii="Times New Roman" w:hAnsi="Times New Roman" w:cs="Times New Roman"/>
        </w:rPr>
        <w:t>, 2012).</w:t>
      </w:r>
    </w:p>
    <w:p w14:paraId="001DB0FA" w14:textId="03704C99"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La imagen social, estos estereotipos, pueden tener dos efectos principales. Por un lado, que predispone a los ciudadanos en la forma de relacionarse entre ellos (P</w:t>
      </w:r>
      <w:r w:rsidR="00F967C1">
        <w:rPr>
          <w:rFonts w:ascii="Times New Roman" w:hAnsi="Times New Roman" w:cs="Times New Roman"/>
        </w:rPr>
        <w:t xml:space="preserve">érez Grande, García del Dujo &amp; </w:t>
      </w:r>
      <w:r w:rsidRPr="007A3DC4">
        <w:rPr>
          <w:rFonts w:ascii="Times New Roman" w:hAnsi="Times New Roman" w:cs="Times New Roman"/>
        </w:rPr>
        <w:t xml:space="preserve">Martín García, 1999). Por otro lado, estas imágenes estereotipadas pueden fomentar las profecías </w:t>
      </w:r>
      <w:proofErr w:type="spellStart"/>
      <w:r w:rsidRPr="007A3DC4">
        <w:rPr>
          <w:rFonts w:ascii="Times New Roman" w:hAnsi="Times New Roman" w:cs="Times New Roman"/>
        </w:rPr>
        <w:t>autocumplidad</w:t>
      </w:r>
      <w:proofErr w:type="spellEnd"/>
      <w:r w:rsidRPr="007A3DC4">
        <w:rPr>
          <w:rFonts w:ascii="Times New Roman" w:hAnsi="Times New Roman" w:cs="Times New Roman"/>
        </w:rPr>
        <w:t>, de forma que las mismas personas mayores asuman como real e inevitable, las consecuencia</w:t>
      </w:r>
      <w:r w:rsidR="00900226">
        <w:rPr>
          <w:rFonts w:ascii="Times New Roman" w:hAnsi="Times New Roman" w:cs="Times New Roman"/>
        </w:rPr>
        <w:t>s de dicho estereotipo (</w:t>
      </w:r>
      <w:proofErr w:type="spellStart"/>
      <w:r w:rsidR="00900226">
        <w:rPr>
          <w:rFonts w:ascii="Times New Roman" w:hAnsi="Times New Roman" w:cs="Times New Roman"/>
        </w:rPr>
        <w:t>Cherry</w:t>
      </w:r>
      <w:proofErr w:type="spellEnd"/>
      <w:r w:rsidR="00900226">
        <w:rPr>
          <w:rFonts w:ascii="Times New Roman" w:hAnsi="Times New Roman" w:cs="Times New Roman"/>
        </w:rPr>
        <w:t xml:space="preserve"> </w:t>
      </w:r>
      <w:r w:rsidR="00900226" w:rsidRPr="00900226">
        <w:rPr>
          <w:rFonts w:ascii="Times New Roman" w:hAnsi="Times New Roman" w:cs="Times New Roman"/>
        </w:rPr>
        <w:t>&amp;</w:t>
      </w:r>
      <w:r w:rsidRPr="007A3DC4">
        <w:rPr>
          <w:rFonts w:ascii="Times New Roman" w:hAnsi="Times New Roman" w:cs="Times New Roman"/>
        </w:rPr>
        <w:t xml:space="preserve"> </w:t>
      </w:r>
      <w:proofErr w:type="spellStart"/>
      <w:r w:rsidRPr="007A3DC4">
        <w:rPr>
          <w:rFonts w:ascii="Times New Roman" w:hAnsi="Times New Roman" w:cs="Times New Roman"/>
        </w:rPr>
        <w:t>Palmore</w:t>
      </w:r>
      <w:proofErr w:type="spellEnd"/>
      <w:r w:rsidRPr="007A3DC4">
        <w:rPr>
          <w:rFonts w:ascii="Times New Roman" w:hAnsi="Times New Roman" w:cs="Times New Roman"/>
        </w:rPr>
        <w:t xml:space="preserve">, 2008; </w:t>
      </w:r>
      <w:proofErr w:type="spellStart"/>
      <w:r w:rsidRPr="007A3DC4">
        <w:rPr>
          <w:rFonts w:ascii="Times New Roman" w:hAnsi="Times New Roman" w:cs="Times New Roman"/>
        </w:rPr>
        <w:t>Lentini</w:t>
      </w:r>
      <w:proofErr w:type="spellEnd"/>
      <w:r w:rsidRPr="007A3DC4">
        <w:rPr>
          <w:rFonts w:ascii="Times New Roman" w:hAnsi="Times New Roman" w:cs="Times New Roman"/>
        </w:rPr>
        <w:t xml:space="preserve">, Ruiz &amp; </w:t>
      </w:r>
      <w:proofErr w:type="spellStart"/>
      <w:r w:rsidRPr="007A3DC4">
        <w:rPr>
          <w:rFonts w:ascii="Times New Roman" w:hAnsi="Times New Roman" w:cs="Times New Roman"/>
        </w:rPr>
        <w:t>Sciopini</w:t>
      </w:r>
      <w:proofErr w:type="spellEnd"/>
      <w:r w:rsidRPr="007A3DC4">
        <w:rPr>
          <w:rFonts w:ascii="Times New Roman" w:hAnsi="Times New Roman" w:cs="Times New Roman"/>
        </w:rPr>
        <w:t>, 2008) lo que provoca una baja autoestima en el mayor (Gómez Carroza, 2003).</w:t>
      </w:r>
    </w:p>
    <w:p w14:paraId="0E1B1A99" w14:textId="543684FB"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Dentro de este contexto, la población de estudiantes de Educación es especialmente sensible porque en el futuro inmediato serán agentes activos en el sistema educativo. A esto hay que unir que de forma inmediata es necesario formar a educadores que satisfagan las nuevas necesidades formativas de este segmento de población (</w:t>
      </w:r>
      <w:proofErr w:type="spellStart"/>
      <w:r w:rsidRPr="007A3DC4">
        <w:rPr>
          <w:rFonts w:ascii="Times New Roman" w:hAnsi="Times New Roman" w:cs="Times New Roman"/>
        </w:rPr>
        <w:t>Futurage</w:t>
      </w:r>
      <w:proofErr w:type="spellEnd"/>
      <w:r w:rsidRPr="007A3DC4">
        <w:rPr>
          <w:rFonts w:ascii="Times New Roman" w:hAnsi="Times New Roman" w:cs="Times New Roman"/>
        </w:rPr>
        <w:t>, 2011; Matas, Leiva &amp;</w:t>
      </w:r>
      <w:r w:rsidR="00BB5856">
        <w:rPr>
          <w:rFonts w:ascii="Times New Roman" w:hAnsi="Times New Roman" w:cs="Times New Roman"/>
        </w:rPr>
        <w:t xml:space="preserve"> Franco, 2016</w:t>
      </w:r>
      <w:r w:rsidRPr="007A3DC4">
        <w:rPr>
          <w:rFonts w:ascii="Times New Roman" w:hAnsi="Times New Roman" w:cs="Times New Roman"/>
        </w:rPr>
        <w:t xml:space="preserve">). Dadas las consecuencias de un estereotipo sesgado y negativo sobre el adulto mayor, sería necesario desarrollar programas formativos específicos para los futuros educadores que garanticen un profesional objetivo con la realidad de esta población (Díaz, Fernández, </w:t>
      </w:r>
      <w:proofErr w:type="spellStart"/>
      <w:r w:rsidRPr="007A3DC4">
        <w:rPr>
          <w:rFonts w:ascii="Times New Roman" w:hAnsi="Times New Roman" w:cs="Times New Roman"/>
        </w:rPr>
        <w:t>Gázquez</w:t>
      </w:r>
      <w:proofErr w:type="spellEnd"/>
      <w:r w:rsidRPr="007A3DC4">
        <w:rPr>
          <w:rFonts w:ascii="Times New Roman" w:hAnsi="Times New Roman" w:cs="Times New Roman"/>
        </w:rPr>
        <w:t>, González, Pérez-Fuentes, &amp; Ruíz, 2009</w:t>
      </w:r>
      <w:proofErr w:type="gramStart"/>
      <w:r w:rsidRPr="007A3DC4">
        <w:rPr>
          <w:rFonts w:ascii="Times New Roman" w:hAnsi="Times New Roman" w:cs="Times New Roman"/>
        </w:rPr>
        <w:t>;Van</w:t>
      </w:r>
      <w:proofErr w:type="gramEnd"/>
      <w:r w:rsidRPr="007A3DC4">
        <w:rPr>
          <w:rFonts w:ascii="Times New Roman" w:hAnsi="Times New Roman" w:cs="Times New Roman"/>
        </w:rPr>
        <w:t xml:space="preserve"> </w:t>
      </w:r>
      <w:proofErr w:type="spellStart"/>
      <w:r w:rsidRPr="007A3DC4">
        <w:rPr>
          <w:rFonts w:ascii="Times New Roman" w:hAnsi="Times New Roman" w:cs="Times New Roman"/>
        </w:rPr>
        <w:t>Dussen</w:t>
      </w:r>
      <w:proofErr w:type="spellEnd"/>
      <w:r w:rsidRPr="007A3DC4">
        <w:rPr>
          <w:rFonts w:ascii="Times New Roman" w:hAnsi="Times New Roman" w:cs="Times New Roman"/>
        </w:rPr>
        <w:t xml:space="preserve"> &amp; </w:t>
      </w:r>
      <w:proofErr w:type="spellStart"/>
      <w:r w:rsidRPr="007A3DC4">
        <w:rPr>
          <w:rFonts w:ascii="Times New Roman" w:hAnsi="Times New Roman" w:cs="Times New Roman"/>
        </w:rPr>
        <w:t>Weaver</w:t>
      </w:r>
      <w:proofErr w:type="spellEnd"/>
      <w:r w:rsidRPr="007A3DC4">
        <w:rPr>
          <w:rFonts w:ascii="Times New Roman" w:hAnsi="Times New Roman" w:cs="Times New Roman"/>
        </w:rPr>
        <w:t>, 2009).</w:t>
      </w:r>
    </w:p>
    <w:p w14:paraId="40D826C4" w14:textId="24440755" w:rsidR="0088717F"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El objetivo de esta investigación es tratar de indagar sobre el </w:t>
      </w:r>
      <w:r w:rsidR="00900226" w:rsidRPr="007A3DC4">
        <w:rPr>
          <w:rFonts w:ascii="Times New Roman" w:hAnsi="Times New Roman" w:cs="Times New Roman"/>
        </w:rPr>
        <w:t>perfil</w:t>
      </w:r>
      <w:r w:rsidRPr="007A3DC4">
        <w:rPr>
          <w:rFonts w:ascii="Times New Roman" w:hAnsi="Times New Roman" w:cs="Times New Roman"/>
        </w:rPr>
        <w:t xml:space="preserve"> subjetivo que el alumnado universitario de Ciencias de la Educación </w:t>
      </w:r>
      <w:r w:rsidR="00900226" w:rsidRPr="007A3DC4">
        <w:rPr>
          <w:rFonts w:ascii="Times New Roman" w:hAnsi="Times New Roman" w:cs="Times New Roman"/>
        </w:rPr>
        <w:t>tiene</w:t>
      </w:r>
      <w:r w:rsidRPr="007A3DC4">
        <w:rPr>
          <w:rFonts w:ascii="Times New Roman" w:hAnsi="Times New Roman" w:cs="Times New Roman"/>
        </w:rPr>
        <w:t xml:space="preserve"> sobre el adulto mayor. Esta imagen subjetiva o estereotipo podrá orientar sobre la puesta en marcha de programas formativos para crear especialistas en formación de adultos mayores (</w:t>
      </w:r>
      <w:r w:rsidR="00900226" w:rsidRPr="007A3DC4">
        <w:rPr>
          <w:rFonts w:ascii="Times New Roman" w:hAnsi="Times New Roman" w:cs="Times New Roman"/>
        </w:rPr>
        <w:t>Gerontagogía</w:t>
      </w:r>
      <w:r w:rsidR="00900226">
        <w:rPr>
          <w:rFonts w:ascii="Times New Roman" w:hAnsi="Times New Roman" w:cs="Times New Roman"/>
        </w:rPr>
        <w:t xml:space="preserve"> y G</w:t>
      </w:r>
      <w:r w:rsidRPr="007A3DC4">
        <w:rPr>
          <w:rFonts w:ascii="Times New Roman" w:hAnsi="Times New Roman" w:cs="Times New Roman"/>
        </w:rPr>
        <w:t>erontología educativa). A partir de los resultados, se debate sobre el tipo de formación que debería requerirse.</w:t>
      </w:r>
    </w:p>
    <w:p w14:paraId="61E08A58" w14:textId="77777777" w:rsidR="00DF639E" w:rsidRDefault="00DF639E" w:rsidP="0088717F">
      <w:pPr>
        <w:pStyle w:val="Textoindependiente"/>
        <w:spacing w:before="120" w:after="120" w:line="288" w:lineRule="auto"/>
        <w:ind w:firstLine="709"/>
        <w:jc w:val="both"/>
        <w:rPr>
          <w:rFonts w:ascii="Times New Roman" w:hAnsi="Times New Roman" w:cs="Times New Roman"/>
        </w:rPr>
      </w:pPr>
    </w:p>
    <w:p w14:paraId="7E284C66" w14:textId="77777777" w:rsidR="00DF639E" w:rsidRPr="007A3DC4" w:rsidRDefault="00DF639E" w:rsidP="0088717F">
      <w:pPr>
        <w:pStyle w:val="Textoindependiente"/>
        <w:spacing w:before="120" w:after="120" w:line="288" w:lineRule="auto"/>
        <w:ind w:firstLine="709"/>
        <w:jc w:val="both"/>
        <w:rPr>
          <w:rFonts w:ascii="Times New Roman" w:hAnsi="Times New Roman" w:cs="Times New Roman"/>
        </w:rPr>
      </w:pPr>
    </w:p>
    <w:p w14:paraId="3F54047A" w14:textId="3A3A02A9" w:rsidR="0088717F" w:rsidRPr="00F967C1" w:rsidRDefault="00F967C1" w:rsidP="0088717F">
      <w:pPr>
        <w:pStyle w:val="Ttulo1"/>
        <w:widowControl w:val="0"/>
        <w:numPr>
          <w:ilvl w:val="0"/>
          <w:numId w:val="10"/>
        </w:numPr>
        <w:suppressLineNumbers/>
        <w:suppressAutoHyphens/>
        <w:spacing w:before="120" w:after="120" w:line="288" w:lineRule="auto"/>
        <w:ind w:left="0" w:firstLine="709"/>
        <w:jc w:val="both"/>
        <w:rPr>
          <w:rFonts w:ascii="Times New Roman" w:hAnsi="Times New Roman" w:cs="Times New Roman"/>
          <w:i/>
          <w:iCs/>
          <w:sz w:val="24"/>
          <w:szCs w:val="24"/>
        </w:rPr>
      </w:pPr>
      <w:r w:rsidRPr="00F967C1">
        <w:rPr>
          <w:rFonts w:ascii="Times New Roman" w:hAnsi="Times New Roman" w:cs="Times New Roman"/>
          <w:sz w:val="24"/>
          <w:szCs w:val="24"/>
        </w:rPr>
        <w:lastRenderedPageBreak/>
        <w:t>M</w:t>
      </w:r>
      <w:r w:rsidRPr="00F967C1">
        <w:rPr>
          <w:rFonts w:ascii="Times New Roman" w:hAnsi="Times New Roman" w:cs="Times New Roman"/>
          <w:caps w:val="0"/>
          <w:sz w:val="24"/>
          <w:szCs w:val="24"/>
        </w:rPr>
        <w:t>étodo</w:t>
      </w:r>
    </w:p>
    <w:p w14:paraId="153C8F1E"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Diseño y muestra</w:t>
      </w:r>
    </w:p>
    <w:p w14:paraId="4F4B40B9" w14:textId="2D0A25DD" w:rsidR="0088717F" w:rsidRPr="00F967C1" w:rsidRDefault="0088717F" w:rsidP="0088717F">
      <w:pPr>
        <w:pStyle w:val="Textoindependiente"/>
        <w:spacing w:before="120" w:after="120" w:line="288" w:lineRule="auto"/>
        <w:ind w:firstLine="709"/>
        <w:jc w:val="both"/>
        <w:rPr>
          <w:rFonts w:ascii="Times New Roman" w:hAnsi="Times New Roman" w:cs="Times New Roman"/>
        </w:rPr>
      </w:pPr>
      <w:r w:rsidRPr="00F967C1">
        <w:rPr>
          <w:rFonts w:ascii="Times New Roman" w:hAnsi="Times New Roman" w:cs="Times New Roman"/>
        </w:rPr>
        <w:t>A continuación se presenta un estudio piloto basado en un diseño exploratorio que ha seguido una metodología de encuesta. Se ha contado con la participación de 169 estudiantes de Ciencias de la Educación de la Universidad de Málaga, a través de un muestreo incidental. La población de referencia está compuesta por 585 estudiantes</w:t>
      </w:r>
      <w:r w:rsidR="00900226">
        <w:rPr>
          <w:rFonts w:ascii="Times New Roman" w:hAnsi="Times New Roman" w:cs="Times New Roman"/>
        </w:rPr>
        <w:t xml:space="preserve"> </w:t>
      </w:r>
      <w:r w:rsidRPr="00F967C1">
        <w:rPr>
          <w:rFonts w:ascii="Times New Roman" w:hAnsi="Times New Roman" w:cs="Times New Roman"/>
        </w:rPr>
        <w:t>con un porcentaje de mujeres estimado del 85% aproximadamente.</w:t>
      </w:r>
    </w:p>
    <w:p w14:paraId="14FED659" w14:textId="77777777" w:rsidR="0088717F" w:rsidRPr="00F967C1" w:rsidRDefault="0088717F" w:rsidP="0088717F">
      <w:pPr>
        <w:pStyle w:val="Textoindependiente"/>
        <w:spacing w:before="120" w:after="120" w:line="288" w:lineRule="auto"/>
        <w:ind w:firstLine="709"/>
        <w:jc w:val="both"/>
        <w:rPr>
          <w:rFonts w:ascii="Times New Roman" w:hAnsi="Times New Roman" w:cs="Times New Roman"/>
        </w:rPr>
      </w:pPr>
      <w:r w:rsidRPr="00F967C1">
        <w:rPr>
          <w:rFonts w:ascii="Times New Roman" w:hAnsi="Times New Roman" w:cs="Times New Roman"/>
        </w:rPr>
        <w:t>En la muestra obtenida, la edad media es de 21,05 años, con una mínimo de 17 y un máximo de 35 años. El porcentaje de mujeres es de 87% frente a un 13% de hombres. Todos los participantes son de la Universidad de Málaga (España).</w:t>
      </w:r>
    </w:p>
    <w:p w14:paraId="0F71BF58" w14:textId="77777777" w:rsidR="0088717F" w:rsidRPr="00F967C1" w:rsidRDefault="0088717F" w:rsidP="0088717F">
      <w:pPr>
        <w:pStyle w:val="Textoindependiente"/>
        <w:spacing w:before="120" w:after="120" w:line="288" w:lineRule="auto"/>
        <w:ind w:firstLine="709"/>
        <w:jc w:val="both"/>
        <w:rPr>
          <w:rFonts w:ascii="Times New Roman" w:hAnsi="Times New Roman" w:cs="Times New Roman"/>
        </w:rPr>
      </w:pPr>
      <w:r w:rsidRPr="00F967C1">
        <w:rPr>
          <w:rFonts w:ascii="Times New Roman" w:hAnsi="Times New Roman" w:cs="Times New Roman"/>
        </w:rPr>
        <w:t>La información se recopiló en horas de clase por parte del docente de dichas clases, administrando un cuestionario ad-hoc de 16 ítems tipo Likert, más cinco cuestiones sociodemográficas. Todos los datos se recogieron la primera semana del inicio del curso académico de 2015-16.</w:t>
      </w:r>
    </w:p>
    <w:p w14:paraId="680A83C1"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Cuestionario y variables</w:t>
      </w:r>
    </w:p>
    <w:p w14:paraId="766D73BA" w14:textId="4420908F"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F967C1">
        <w:rPr>
          <w:rFonts w:ascii="Times New Roman" w:hAnsi="Times New Roman" w:cs="Times New Roman"/>
        </w:rPr>
        <w:t>El cuestionario se ha construido</w:t>
      </w:r>
      <w:r w:rsidRPr="007A3DC4">
        <w:rPr>
          <w:rFonts w:ascii="Times New Roman" w:hAnsi="Times New Roman" w:cs="Times New Roman"/>
        </w:rPr>
        <w:t xml:space="preserve"> a partir del diferencial semántica utilizado por </w:t>
      </w:r>
      <w:proofErr w:type="spellStart"/>
      <w:r w:rsidRPr="007A3DC4">
        <w:rPr>
          <w:rFonts w:ascii="Times New Roman" w:hAnsi="Times New Roman" w:cs="Times New Roman"/>
        </w:rPr>
        <w:t>Arnol</w:t>
      </w:r>
      <w:r w:rsidR="00900226">
        <w:rPr>
          <w:rFonts w:ascii="Times New Roman" w:hAnsi="Times New Roman" w:cs="Times New Roman"/>
        </w:rPr>
        <w:t>d-Cathalifua</w:t>
      </w:r>
      <w:proofErr w:type="spellEnd"/>
      <w:r w:rsidR="00900226">
        <w:rPr>
          <w:rFonts w:ascii="Times New Roman" w:hAnsi="Times New Roman" w:cs="Times New Roman"/>
        </w:rPr>
        <w:t xml:space="preserve">, </w:t>
      </w:r>
      <w:proofErr w:type="spellStart"/>
      <w:r w:rsidR="00900226">
        <w:rPr>
          <w:rFonts w:ascii="Times New Roman" w:hAnsi="Times New Roman" w:cs="Times New Roman"/>
        </w:rPr>
        <w:t>Thumala</w:t>
      </w:r>
      <w:proofErr w:type="spellEnd"/>
      <w:r w:rsidR="00900226">
        <w:rPr>
          <w:rFonts w:ascii="Times New Roman" w:hAnsi="Times New Roman" w:cs="Times New Roman"/>
        </w:rPr>
        <w:t xml:space="preserve">, Urquiza </w:t>
      </w:r>
      <w:r w:rsidR="00900226" w:rsidRPr="00900226">
        <w:rPr>
          <w:rFonts w:ascii="Times New Roman" w:hAnsi="Times New Roman" w:cs="Times New Roman"/>
        </w:rPr>
        <w:t>&amp;</w:t>
      </w:r>
      <w:r w:rsidRPr="007A3DC4">
        <w:rPr>
          <w:rFonts w:ascii="Times New Roman" w:hAnsi="Times New Roman" w:cs="Times New Roman"/>
        </w:rPr>
        <w:t xml:space="preserve"> Ojeda (2007). Este diferencial semántico inicial constaba de </w:t>
      </w:r>
      <w:r w:rsidR="00900226" w:rsidRPr="007A3DC4">
        <w:rPr>
          <w:rFonts w:ascii="Times New Roman" w:hAnsi="Times New Roman" w:cs="Times New Roman"/>
        </w:rPr>
        <w:t>dieciséis</w:t>
      </w:r>
      <w:r w:rsidRPr="007A3DC4">
        <w:rPr>
          <w:rFonts w:ascii="Times New Roman" w:hAnsi="Times New Roman" w:cs="Times New Roman"/>
        </w:rPr>
        <w:t xml:space="preserve"> pares de </w:t>
      </w:r>
      <w:r w:rsidR="00900226" w:rsidRPr="007A3DC4">
        <w:rPr>
          <w:rFonts w:ascii="Times New Roman" w:hAnsi="Times New Roman" w:cs="Times New Roman"/>
        </w:rPr>
        <w:t>adjetivos</w:t>
      </w:r>
      <w:r w:rsidRPr="007A3DC4">
        <w:rPr>
          <w:rFonts w:ascii="Times New Roman" w:hAnsi="Times New Roman" w:cs="Times New Roman"/>
        </w:rPr>
        <w:t xml:space="preserve">, con una escala de elección de siete puntos: independiente/dependiente; productivo/improductivo; eficiente/ineficiente; hábil/torpe; saludable/enfermizo; sexualmente activo/sexualmente no activo; frágil/resistente; sociable/retraído; tolerante/intolerante; confiado/desconfiado; progresista/conservador; no conflictivo/conflictivo; ciudadano activo/ciudadano pasivo; protegido/desamparado; integrado/marginado; y valorado/desvalorado. </w:t>
      </w:r>
    </w:p>
    <w:p w14:paraId="5FFDA6FF" w14:textId="3B68DCBD"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Para construir el cuestionario, dichos pares de adjetivos se vincularon a una dimensión: independencia, productividad, eficiencia, habilidad, estado de salud, sexualidad, resistencia</w:t>
      </w:r>
      <w:r w:rsidR="00A42655">
        <w:rPr>
          <w:rFonts w:ascii="Times New Roman" w:hAnsi="Times New Roman" w:cs="Times New Roman"/>
        </w:rPr>
        <w:t xml:space="preserve"> física</w:t>
      </w:r>
      <w:r w:rsidRPr="007A3DC4">
        <w:rPr>
          <w:rFonts w:ascii="Times New Roman" w:hAnsi="Times New Roman" w:cs="Times New Roman"/>
        </w:rPr>
        <w:t xml:space="preserve">, sociabilidad, tolerancia, confianza, progresismo, </w:t>
      </w:r>
      <w:r w:rsidR="00900226" w:rsidRPr="007A3DC4">
        <w:rPr>
          <w:rFonts w:ascii="Times New Roman" w:hAnsi="Times New Roman" w:cs="Times New Roman"/>
        </w:rPr>
        <w:t>conflictividad</w:t>
      </w:r>
      <w:r w:rsidRPr="007A3DC4">
        <w:rPr>
          <w:rFonts w:ascii="Times New Roman" w:hAnsi="Times New Roman" w:cs="Times New Roman"/>
        </w:rPr>
        <w:t>, actividad, protección, integraci</w:t>
      </w:r>
      <w:r w:rsidR="00900226">
        <w:rPr>
          <w:rFonts w:ascii="Times New Roman" w:hAnsi="Times New Roman" w:cs="Times New Roman"/>
        </w:rPr>
        <w:t>ón, y valoración. Para cada una</w:t>
      </w:r>
      <w:r w:rsidRPr="007A3DC4">
        <w:rPr>
          <w:rFonts w:ascii="Times New Roman" w:hAnsi="Times New Roman" w:cs="Times New Roman"/>
        </w:rPr>
        <w:t xml:space="preserve"> de estas dimensiones se elaboraron distintos ítems tanto en sentido </w:t>
      </w:r>
      <w:r w:rsidR="00900226" w:rsidRPr="007A3DC4">
        <w:rPr>
          <w:rFonts w:ascii="Times New Roman" w:hAnsi="Times New Roman" w:cs="Times New Roman"/>
        </w:rPr>
        <w:t>positivo</w:t>
      </w:r>
      <w:r w:rsidRPr="007A3DC4">
        <w:rPr>
          <w:rFonts w:ascii="Times New Roman" w:hAnsi="Times New Roman" w:cs="Times New Roman"/>
        </w:rPr>
        <w:t xml:space="preserve"> (a favor de la dimensión) como negativo (en contra de la característica de la dimensión). De esta forma, se </w:t>
      </w:r>
      <w:r w:rsidR="00900226" w:rsidRPr="007A3DC4">
        <w:rPr>
          <w:rFonts w:ascii="Times New Roman" w:hAnsi="Times New Roman" w:cs="Times New Roman"/>
        </w:rPr>
        <w:t>pretendía</w:t>
      </w:r>
      <w:r w:rsidRPr="007A3DC4">
        <w:rPr>
          <w:rFonts w:ascii="Times New Roman" w:hAnsi="Times New Roman" w:cs="Times New Roman"/>
        </w:rPr>
        <w:t xml:space="preserve"> tener un conjunto de ítems e</w:t>
      </w:r>
      <w:r w:rsidR="00900226">
        <w:rPr>
          <w:rFonts w:ascii="Times New Roman" w:hAnsi="Times New Roman" w:cs="Times New Roman"/>
        </w:rPr>
        <w:t>xpresados tanto a favor como en</w:t>
      </w:r>
      <w:r w:rsidRPr="007A3DC4">
        <w:rPr>
          <w:rFonts w:ascii="Times New Roman" w:hAnsi="Times New Roman" w:cs="Times New Roman"/>
        </w:rPr>
        <w:t xml:space="preserve">contrar de la característica medida (Likert, 1932). Posteriormente, el conjunto de ítems se </w:t>
      </w:r>
      <w:r w:rsidR="00900226" w:rsidRPr="007A3DC4">
        <w:rPr>
          <w:rFonts w:ascii="Times New Roman" w:hAnsi="Times New Roman" w:cs="Times New Roman"/>
        </w:rPr>
        <w:t>envió</w:t>
      </w:r>
      <w:r w:rsidRPr="007A3DC4">
        <w:rPr>
          <w:rFonts w:ascii="Times New Roman" w:hAnsi="Times New Roman" w:cs="Times New Roman"/>
        </w:rPr>
        <w:t xml:space="preserve"> a tres jueces expertos para que valorasen su calidad (uso de un lenguaje </w:t>
      </w:r>
      <w:r w:rsidR="00900226" w:rsidRPr="007A3DC4">
        <w:rPr>
          <w:rFonts w:ascii="Times New Roman" w:hAnsi="Times New Roman" w:cs="Times New Roman"/>
        </w:rPr>
        <w:t>ajustado</w:t>
      </w:r>
      <w:r w:rsidRPr="007A3DC4">
        <w:rPr>
          <w:rFonts w:ascii="Times New Roman" w:hAnsi="Times New Roman" w:cs="Times New Roman"/>
        </w:rPr>
        <w:t xml:space="preserve"> a la población de interés, redacción clara de los ítems, y validez aparente de los ítems). Igualmente, se propusieron cuatro categorías (relaciones sociales, actividad productiva, salud y cognición) y se pidió a los jueces que asignasen cada ítem a una de esas categorías. Se </w:t>
      </w:r>
      <w:r w:rsidR="00900226" w:rsidRPr="007A3DC4">
        <w:rPr>
          <w:rFonts w:ascii="Times New Roman" w:hAnsi="Times New Roman" w:cs="Times New Roman"/>
        </w:rPr>
        <w:t>eliminaron</w:t>
      </w:r>
      <w:r w:rsidRPr="007A3DC4">
        <w:rPr>
          <w:rFonts w:ascii="Times New Roman" w:hAnsi="Times New Roman" w:cs="Times New Roman"/>
        </w:rPr>
        <w:t xml:space="preserve"> todos los ítems que presentaron problemas de clasificación o no eran aceptados por todos los jueces. Al finalizar este proceso de validación por expertos se obtuvo un cuestionario de 16 ítems tipo Likert con cinco opciones de respuesta (totalmente en desacuerdo, en desacuerdo, no estoy seguro, de acuerdo y totalmente de </w:t>
      </w:r>
      <w:r w:rsidRPr="007A3DC4">
        <w:rPr>
          <w:rFonts w:ascii="Times New Roman" w:hAnsi="Times New Roman" w:cs="Times New Roman"/>
        </w:rPr>
        <w:lastRenderedPageBreak/>
        <w:t xml:space="preserve">acuerdo) a los que se añadió la opción 'No tengo opinión al respecto' para evitar respuestas </w:t>
      </w:r>
      <w:r w:rsidR="00900226" w:rsidRPr="007A3DC4">
        <w:rPr>
          <w:rFonts w:ascii="Times New Roman" w:hAnsi="Times New Roman" w:cs="Times New Roman"/>
        </w:rPr>
        <w:t>espurias</w:t>
      </w:r>
      <w:r w:rsidR="00900226">
        <w:rPr>
          <w:rFonts w:ascii="Times New Roman" w:hAnsi="Times New Roman" w:cs="Times New Roman"/>
        </w:rPr>
        <w:t xml:space="preserve"> en la opción intermedia (</w:t>
      </w:r>
      <w:proofErr w:type="spellStart"/>
      <w:r w:rsidR="00900226">
        <w:rPr>
          <w:rFonts w:ascii="Times New Roman" w:hAnsi="Times New Roman" w:cs="Times New Roman"/>
        </w:rPr>
        <w:t>Baka</w:t>
      </w:r>
      <w:proofErr w:type="spellEnd"/>
      <w:r w:rsidR="00900226">
        <w:rPr>
          <w:rFonts w:ascii="Times New Roman" w:hAnsi="Times New Roman" w:cs="Times New Roman"/>
        </w:rPr>
        <w:t xml:space="preserve"> </w:t>
      </w:r>
      <w:r w:rsidR="00900226" w:rsidRPr="00900226">
        <w:rPr>
          <w:rFonts w:ascii="Times New Roman" w:hAnsi="Times New Roman" w:cs="Times New Roman"/>
        </w:rPr>
        <w:t>&amp;</w:t>
      </w:r>
      <w:r w:rsidRPr="007A3DC4">
        <w:rPr>
          <w:rFonts w:ascii="Times New Roman" w:hAnsi="Times New Roman" w:cs="Times New Roman"/>
        </w:rPr>
        <w:t xml:space="preserve"> </w:t>
      </w:r>
      <w:proofErr w:type="spellStart"/>
      <w:r w:rsidRPr="007A3DC4">
        <w:rPr>
          <w:rFonts w:ascii="Times New Roman" w:hAnsi="Times New Roman" w:cs="Times New Roman"/>
        </w:rPr>
        <w:t>Figgou</w:t>
      </w:r>
      <w:proofErr w:type="spellEnd"/>
      <w:r w:rsidRPr="007A3DC4">
        <w:rPr>
          <w:rFonts w:ascii="Times New Roman" w:hAnsi="Times New Roman" w:cs="Times New Roman"/>
        </w:rPr>
        <w:t xml:space="preserve">, 2012). </w:t>
      </w:r>
    </w:p>
    <w:p w14:paraId="20FC6B5E"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En este proceso de construcción cabe señalar que los ítems que se asociaron finalmente a la dimensión cognitiva recogen solamente dos aspectos. Por un lado la idea de que los mayores pueden tener una tendencia a lo innovador, al cambio, o por el contrario a lo estático, el conservadurismo; y por otro lado la idea de que las personas mayores tiendan o no a desconfiar, lo que puede estar asociado la </w:t>
      </w:r>
      <w:proofErr w:type="spellStart"/>
      <w:r w:rsidRPr="007A3DC4">
        <w:rPr>
          <w:rFonts w:ascii="Times New Roman" w:hAnsi="Times New Roman" w:cs="Times New Roman"/>
        </w:rPr>
        <w:t>tendencai</w:t>
      </w:r>
      <w:proofErr w:type="spellEnd"/>
      <w:r w:rsidRPr="007A3DC4">
        <w:rPr>
          <w:rFonts w:ascii="Times New Roman" w:hAnsi="Times New Roman" w:cs="Times New Roman"/>
        </w:rPr>
        <w:t xml:space="preserve"> o no al cambio/conservadurismo.</w:t>
      </w:r>
    </w:p>
    <w:p w14:paraId="0EAFA9C0"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El cuestionario se completó con un con cinco preguntas sociodemográficas: edad, sexo, universidad o centro de estudios, convivencia con adultos mayores (ítem dicotómico: si /no) y experiencia en el cuidado de personas enfermas o mayores (ítem dicotómico: si /no).  </w:t>
      </w:r>
    </w:p>
    <w:p w14:paraId="040FF1DC" w14:textId="04C9F34B" w:rsidR="0088717F" w:rsidRPr="007A3DC4" w:rsidRDefault="00B63D2E" w:rsidP="0088717F">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A </w:t>
      </w:r>
      <w:r w:rsidR="0088717F" w:rsidRPr="007A3DC4">
        <w:rPr>
          <w:rFonts w:ascii="Times New Roman" w:hAnsi="Times New Roman" w:cs="Times New Roman"/>
        </w:rPr>
        <w:t xml:space="preserve">los últimos dos ítems se le </w:t>
      </w:r>
      <w:r w:rsidR="00900226" w:rsidRPr="007A3DC4">
        <w:rPr>
          <w:rFonts w:ascii="Times New Roman" w:hAnsi="Times New Roman" w:cs="Times New Roman"/>
        </w:rPr>
        <w:t>asignó</w:t>
      </w:r>
      <w:r w:rsidR="0088717F" w:rsidRPr="007A3DC4">
        <w:rPr>
          <w:rFonts w:ascii="Times New Roman" w:hAnsi="Times New Roman" w:cs="Times New Roman"/>
        </w:rPr>
        <w:t xml:space="preserve"> 1 punto y a los noes 2 puntos. De esta forma se pudieron sumar los datos de ambos ítems para generar una variable derivada sobre el grado de experiencia de los participantes con adultos mayores: 1 (experiencia parcia</w:t>
      </w:r>
      <w:r w:rsidR="001E1F5C">
        <w:rPr>
          <w:rFonts w:ascii="Times New Roman" w:hAnsi="Times New Roman" w:cs="Times New Roman"/>
        </w:rPr>
        <w:t xml:space="preserve">l: o cuidando, o conviviendo), </w:t>
      </w:r>
      <w:r w:rsidR="0088717F" w:rsidRPr="007A3DC4">
        <w:rPr>
          <w:rFonts w:ascii="Times New Roman" w:hAnsi="Times New Roman" w:cs="Times New Roman"/>
        </w:rPr>
        <w:t>2 (con experiencia), 3 (experiencia limitada: cuidando ancianos y conviviendo con ancianos), 4 (ninguna experiencia).</w:t>
      </w:r>
    </w:p>
    <w:p w14:paraId="72BE46DB"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El cuestionario puede consultarse en el siguiente enlace: </w:t>
      </w:r>
      <w:hyperlink r:id="rId8" w:history="1">
        <w:r w:rsidRPr="007A3DC4">
          <w:rPr>
            <w:rStyle w:val="Hipervnculo"/>
            <w:rFonts w:ascii="Times New Roman" w:hAnsi="Times New Roman" w:cs="Times New Roman"/>
          </w:rPr>
          <w:t>https://docs.google.com/forms/d/1tk_1e8XkaFB5dgKo0Jt2GOFfPMejy7HwaXTtB0rYOjQ/viewform</w:t>
        </w:r>
      </w:hyperlink>
    </w:p>
    <w:p w14:paraId="70915C98"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Análisis</w:t>
      </w:r>
    </w:p>
    <w:p w14:paraId="139A2C15"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Sobre los datos obtenidos se llevó a cabo un análisis descriptivo para medidas ordinales (frecuencia, mediana y moda, así como el rango intercuartílico). Igualmente, se calcularon los estadísticos “media</w:t>
      </w:r>
      <w:proofErr w:type="gramStart"/>
      <w:r w:rsidRPr="007A3DC4">
        <w:rPr>
          <w:rFonts w:ascii="Times New Roman" w:hAnsi="Times New Roman" w:cs="Times New Roman"/>
        </w:rPr>
        <w:t>“ y</w:t>
      </w:r>
      <w:proofErr w:type="gramEnd"/>
      <w:r w:rsidRPr="007A3DC4">
        <w:rPr>
          <w:rFonts w:ascii="Times New Roman" w:hAnsi="Times New Roman" w:cs="Times New Roman"/>
        </w:rPr>
        <w:t xml:space="preserve"> “desviación típica“ aunque no son adecuados para este tipo de medida. En cualquier caso, se incluyeron por ser habitual su utilización con carácter orientativo en las publicaciones de Ciencias de la Educación.</w:t>
      </w:r>
    </w:p>
    <w:p w14:paraId="1C99D4A8"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También se exploraron posibles diferencias en función del género y de la experiencia con adultos mayores sobre las puntuaciones obtenidas de cada bloque de ítems.</w:t>
      </w:r>
    </w:p>
    <w:p w14:paraId="4D7052BB" w14:textId="5FADAE7E" w:rsidR="0088717F" w:rsidRPr="007A3DC4" w:rsidRDefault="0088717F" w:rsidP="0088717F">
      <w:pPr>
        <w:pStyle w:val="Ttulo1"/>
        <w:widowControl w:val="0"/>
        <w:numPr>
          <w:ilvl w:val="0"/>
          <w:numId w:val="10"/>
        </w:numPr>
        <w:suppressLineNumbers/>
        <w:suppressAutoHyphens/>
        <w:spacing w:before="120" w:after="120" w:line="288" w:lineRule="auto"/>
        <w:ind w:left="0" w:firstLine="709"/>
        <w:jc w:val="both"/>
        <w:rPr>
          <w:rFonts w:ascii="Times New Roman" w:hAnsi="Times New Roman" w:cs="Times New Roman"/>
          <w:i/>
          <w:iCs/>
        </w:rPr>
      </w:pPr>
      <w:r w:rsidRPr="007A3DC4">
        <w:rPr>
          <w:rFonts w:ascii="Times New Roman" w:hAnsi="Times New Roman" w:cs="Times New Roman"/>
        </w:rPr>
        <w:t>R</w:t>
      </w:r>
      <w:r w:rsidR="00F967C1" w:rsidRPr="007A3DC4">
        <w:rPr>
          <w:rFonts w:ascii="Times New Roman" w:hAnsi="Times New Roman" w:cs="Times New Roman"/>
          <w:caps w:val="0"/>
        </w:rPr>
        <w:t>esultados</w:t>
      </w:r>
    </w:p>
    <w:p w14:paraId="69229BE9"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Experiencia con adultos mayores</w:t>
      </w:r>
    </w:p>
    <w:p w14:paraId="6FC41A86"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El 74,5% de los participantes no tienen experiencia con mayores, tal como se ha medido en el cuestionario (variable derivada de la suma de puntuaciones del ítem “Viven contigo tus abuelos...</w:t>
      </w:r>
      <w:proofErr w:type="gramStart"/>
      <w:r w:rsidRPr="007A3DC4">
        <w:rPr>
          <w:rFonts w:ascii="Times New Roman" w:hAnsi="Times New Roman" w:cs="Times New Roman"/>
        </w:rPr>
        <w:t>“ y</w:t>
      </w:r>
      <w:proofErr w:type="gramEnd"/>
      <w:r w:rsidRPr="007A3DC4">
        <w:rPr>
          <w:rFonts w:ascii="Times New Roman" w:hAnsi="Times New Roman" w:cs="Times New Roman"/>
        </w:rPr>
        <w:t xml:space="preserve"> “¿Has trabajado cuidando…?“). Por su parte, el 24.9% presenta una experiencia parcial: 18.8% conviven con sus abuelos o algún anciano, y el 6.1% ha tenido experiencia como cuidador.</w:t>
      </w:r>
    </w:p>
    <w:p w14:paraId="513A8190" w14:textId="77777777" w:rsidR="0088717F" w:rsidRDefault="0088717F" w:rsidP="0088717F">
      <w:pPr>
        <w:pStyle w:val="Textoindependiente"/>
        <w:spacing w:before="120" w:after="120" w:line="288" w:lineRule="auto"/>
        <w:ind w:firstLine="709"/>
        <w:jc w:val="both"/>
        <w:rPr>
          <w:rFonts w:ascii="Times New Roman" w:hAnsi="Times New Roman" w:cs="Times New Roman"/>
        </w:rPr>
      </w:pPr>
    </w:p>
    <w:p w14:paraId="4C8946F5"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Relaciones sociales</w:t>
      </w:r>
    </w:p>
    <w:p w14:paraId="4973F015"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lastRenderedPageBreak/>
        <w:t>En la tabla 1 se presentan los porcentajes de elección de cada opción junto con los estadísticos descriptivos básicos, así como el sentido del ítem (a favor o en contra del significado del bloque de ítems). A continuación se comentan los resultados sumando las opciones 1 y 2 por un lado, junto con la 4 y 5 por otro, estableciendo así una comparativa entre los participantes a favor y en contra de cada ítem.</w:t>
      </w:r>
    </w:p>
    <w:p w14:paraId="7FCE2F9D" w14:textId="1B2CA415"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En el ítem 1 sobre independencia, los participantes se dividen en dos subgrupos parecidos. Los que están a favor de que los mayores son independientes (38.5%) frente a los que piensan lo contrario (36.1%).  Con relación a la intolerancia (ítem 4) los participantes se vuelven a </w:t>
      </w:r>
      <w:r w:rsidR="00900226" w:rsidRPr="007A3DC4">
        <w:rPr>
          <w:rFonts w:ascii="Times New Roman" w:hAnsi="Times New Roman" w:cs="Times New Roman"/>
        </w:rPr>
        <w:t>dividir</w:t>
      </w:r>
      <w:r w:rsidRPr="007A3DC4">
        <w:rPr>
          <w:rFonts w:ascii="Times New Roman" w:hAnsi="Times New Roman" w:cs="Times New Roman"/>
        </w:rPr>
        <w:t xml:space="preserve"> en dos grupos, si bien, en este caso, hay una mayoría que se expresa en contra del ítem (45.5%) frente a un 35.5% a favor.</w:t>
      </w:r>
    </w:p>
    <w:p w14:paraId="2405A002"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06D83DE1"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b/>
          <w:bCs/>
        </w:rPr>
        <w:t xml:space="preserve">Tabla </w:t>
      </w:r>
      <w:r w:rsidRPr="007A3DC4">
        <w:rPr>
          <w:rFonts w:ascii="Times New Roman" w:hAnsi="Times New Roman" w:cs="Times New Roman"/>
          <w:b/>
          <w:bCs/>
        </w:rPr>
        <w:fldChar w:fldCharType="begin"/>
      </w:r>
      <w:r w:rsidRPr="007A3DC4">
        <w:rPr>
          <w:rFonts w:ascii="Times New Roman" w:hAnsi="Times New Roman" w:cs="Times New Roman"/>
          <w:b/>
          <w:bCs/>
        </w:rPr>
        <w:instrText xml:space="preserve"> SEQ "Tabla" \* ARABIC </w:instrText>
      </w:r>
      <w:r w:rsidRPr="007A3DC4">
        <w:rPr>
          <w:rFonts w:ascii="Times New Roman" w:hAnsi="Times New Roman" w:cs="Times New Roman"/>
          <w:b/>
          <w:bCs/>
        </w:rPr>
        <w:fldChar w:fldCharType="separate"/>
      </w:r>
      <w:r w:rsidRPr="007A3DC4">
        <w:rPr>
          <w:rFonts w:ascii="Times New Roman" w:hAnsi="Times New Roman" w:cs="Times New Roman"/>
          <w:b/>
          <w:bCs/>
        </w:rPr>
        <w:t>1</w:t>
      </w:r>
      <w:r w:rsidRPr="007A3DC4">
        <w:rPr>
          <w:rFonts w:ascii="Times New Roman" w:hAnsi="Times New Roman" w:cs="Times New Roman"/>
          <w:b/>
          <w:bCs/>
        </w:rPr>
        <w:fldChar w:fldCharType="end"/>
      </w:r>
      <w:r w:rsidRPr="007A3DC4">
        <w:rPr>
          <w:rFonts w:ascii="Times New Roman" w:hAnsi="Times New Roman" w:cs="Times New Roman"/>
          <w:b/>
          <w:bCs/>
        </w:rPr>
        <w:t>.</w:t>
      </w:r>
      <w:r w:rsidRPr="007A3DC4">
        <w:rPr>
          <w:rFonts w:ascii="Times New Roman" w:hAnsi="Times New Roman" w:cs="Times New Roman"/>
        </w:rPr>
        <w:t xml:space="preserve"> Bloque de ítems sobre relaciones sociales (% de respuestas)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337"/>
        <w:gridCol w:w="551"/>
        <w:gridCol w:w="551"/>
        <w:gridCol w:w="551"/>
        <w:gridCol w:w="551"/>
        <w:gridCol w:w="431"/>
        <w:gridCol w:w="431"/>
        <w:gridCol w:w="464"/>
        <w:gridCol w:w="744"/>
        <w:gridCol w:w="551"/>
        <w:gridCol w:w="864"/>
      </w:tblGrid>
      <w:tr w:rsidR="0088717F" w:rsidRPr="007A3DC4" w14:paraId="0553DA0C" w14:textId="77777777" w:rsidTr="00810E75">
        <w:tc>
          <w:tcPr>
            <w:tcW w:w="3337" w:type="dxa"/>
            <w:tcBorders>
              <w:top w:val="none" w:sz="1" w:space="0" w:color="000000"/>
              <w:bottom w:val="none" w:sz="1" w:space="0" w:color="000000"/>
            </w:tcBorders>
            <w:shd w:val="clear" w:color="auto" w:fill="auto"/>
          </w:tcPr>
          <w:p w14:paraId="30CA895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Ítem</w:t>
            </w:r>
          </w:p>
        </w:tc>
        <w:tc>
          <w:tcPr>
            <w:tcW w:w="551" w:type="dxa"/>
            <w:tcBorders>
              <w:top w:val="none" w:sz="1" w:space="0" w:color="000000"/>
              <w:bottom w:val="none" w:sz="1" w:space="0" w:color="000000"/>
            </w:tcBorders>
            <w:shd w:val="clear" w:color="auto" w:fill="auto"/>
          </w:tcPr>
          <w:p w14:paraId="6504066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w:t>
            </w:r>
          </w:p>
        </w:tc>
        <w:tc>
          <w:tcPr>
            <w:tcW w:w="551" w:type="dxa"/>
            <w:tcBorders>
              <w:top w:val="none" w:sz="1" w:space="0" w:color="000000"/>
              <w:bottom w:val="none" w:sz="1" w:space="0" w:color="000000"/>
            </w:tcBorders>
            <w:shd w:val="clear" w:color="auto" w:fill="auto"/>
          </w:tcPr>
          <w:p w14:paraId="66768CE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w:t>
            </w:r>
          </w:p>
        </w:tc>
        <w:tc>
          <w:tcPr>
            <w:tcW w:w="551" w:type="dxa"/>
            <w:tcBorders>
              <w:top w:val="none" w:sz="1" w:space="0" w:color="000000"/>
              <w:bottom w:val="none" w:sz="1" w:space="0" w:color="000000"/>
            </w:tcBorders>
            <w:shd w:val="clear" w:color="auto" w:fill="auto"/>
          </w:tcPr>
          <w:p w14:paraId="6D08AB4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w:t>
            </w:r>
          </w:p>
        </w:tc>
        <w:tc>
          <w:tcPr>
            <w:tcW w:w="551" w:type="dxa"/>
            <w:tcBorders>
              <w:top w:val="none" w:sz="1" w:space="0" w:color="000000"/>
              <w:bottom w:val="none" w:sz="1" w:space="0" w:color="000000"/>
            </w:tcBorders>
            <w:shd w:val="clear" w:color="auto" w:fill="auto"/>
          </w:tcPr>
          <w:p w14:paraId="009F741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w:t>
            </w:r>
          </w:p>
        </w:tc>
        <w:tc>
          <w:tcPr>
            <w:tcW w:w="431" w:type="dxa"/>
            <w:tcBorders>
              <w:top w:val="none" w:sz="1" w:space="0" w:color="000000"/>
              <w:bottom w:val="none" w:sz="1" w:space="0" w:color="000000"/>
            </w:tcBorders>
            <w:shd w:val="clear" w:color="auto" w:fill="auto"/>
          </w:tcPr>
          <w:p w14:paraId="0035AAA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w:t>
            </w:r>
          </w:p>
        </w:tc>
        <w:tc>
          <w:tcPr>
            <w:tcW w:w="431" w:type="dxa"/>
            <w:tcBorders>
              <w:top w:val="none" w:sz="1" w:space="0" w:color="000000"/>
              <w:bottom w:val="none" w:sz="1" w:space="0" w:color="000000"/>
            </w:tcBorders>
            <w:shd w:val="clear" w:color="auto" w:fill="auto"/>
          </w:tcPr>
          <w:p w14:paraId="25E01AF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s/o</w:t>
            </w:r>
          </w:p>
        </w:tc>
        <w:tc>
          <w:tcPr>
            <w:tcW w:w="464" w:type="dxa"/>
            <w:tcBorders>
              <w:top w:val="none" w:sz="1" w:space="0" w:color="000000"/>
              <w:bottom w:val="none" w:sz="1" w:space="0" w:color="000000"/>
            </w:tcBorders>
            <w:shd w:val="clear" w:color="auto" w:fill="auto"/>
          </w:tcPr>
          <w:p w14:paraId="21773C5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Md</w:t>
            </w:r>
          </w:p>
        </w:tc>
        <w:tc>
          <w:tcPr>
            <w:tcW w:w="744" w:type="dxa"/>
            <w:tcBorders>
              <w:top w:val="none" w:sz="1" w:space="0" w:color="000000"/>
              <w:bottom w:val="none" w:sz="1" w:space="0" w:color="000000"/>
            </w:tcBorders>
            <w:shd w:val="clear" w:color="auto" w:fill="auto"/>
          </w:tcPr>
          <w:p w14:paraId="765302C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Media</w:t>
            </w:r>
          </w:p>
        </w:tc>
        <w:tc>
          <w:tcPr>
            <w:tcW w:w="551" w:type="dxa"/>
            <w:tcBorders>
              <w:top w:val="none" w:sz="1" w:space="0" w:color="000000"/>
              <w:bottom w:val="none" w:sz="1" w:space="0" w:color="000000"/>
            </w:tcBorders>
            <w:shd w:val="clear" w:color="auto" w:fill="auto"/>
          </w:tcPr>
          <w:p w14:paraId="699DEA4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proofErr w:type="spellStart"/>
            <w:r w:rsidRPr="007A3DC4">
              <w:rPr>
                <w:rFonts w:ascii="Times New Roman" w:hAnsi="Times New Roman" w:cs="Times New Roman"/>
              </w:rPr>
              <w:t>Sx</w:t>
            </w:r>
            <w:proofErr w:type="spellEnd"/>
          </w:p>
        </w:tc>
        <w:tc>
          <w:tcPr>
            <w:tcW w:w="864" w:type="dxa"/>
            <w:tcBorders>
              <w:top w:val="none" w:sz="1" w:space="0" w:color="000000"/>
              <w:bottom w:val="none" w:sz="1" w:space="0" w:color="000000"/>
            </w:tcBorders>
            <w:shd w:val="clear" w:color="auto" w:fill="auto"/>
          </w:tcPr>
          <w:p w14:paraId="6A316DF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Sentido</w:t>
            </w:r>
          </w:p>
        </w:tc>
      </w:tr>
      <w:tr w:rsidR="0088717F" w:rsidRPr="007A3DC4" w14:paraId="75DFCAEA" w14:textId="77777777" w:rsidTr="00810E75">
        <w:tc>
          <w:tcPr>
            <w:tcW w:w="3337" w:type="dxa"/>
            <w:tcBorders>
              <w:top w:val="none" w:sz="1" w:space="0" w:color="000000"/>
            </w:tcBorders>
            <w:shd w:val="clear" w:color="auto" w:fill="auto"/>
          </w:tcPr>
          <w:p w14:paraId="7CE0BEDF"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 Las personas mayores son independientes</w:t>
            </w:r>
          </w:p>
        </w:tc>
        <w:tc>
          <w:tcPr>
            <w:tcW w:w="551" w:type="dxa"/>
            <w:tcBorders>
              <w:top w:val="none" w:sz="1" w:space="0" w:color="000000"/>
            </w:tcBorders>
            <w:shd w:val="clear" w:color="auto" w:fill="auto"/>
          </w:tcPr>
          <w:p w14:paraId="550759E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1.8</w:t>
            </w:r>
          </w:p>
        </w:tc>
        <w:tc>
          <w:tcPr>
            <w:tcW w:w="551" w:type="dxa"/>
            <w:tcBorders>
              <w:top w:val="none" w:sz="1" w:space="0" w:color="000000"/>
            </w:tcBorders>
            <w:shd w:val="clear" w:color="auto" w:fill="auto"/>
          </w:tcPr>
          <w:p w14:paraId="161124E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34.3</w:t>
            </w:r>
          </w:p>
        </w:tc>
        <w:tc>
          <w:tcPr>
            <w:tcW w:w="551" w:type="dxa"/>
            <w:tcBorders>
              <w:top w:val="none" w:sz="1" w:space="0" w:color="000000"/>
            </w:tcBorders>
            <w:shd w:val="clear" w:color="auto" w:fill="auto"/>
          </w:tcPr>
          <w:p w14:paraId="2AC0681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24.3</w:t>
            </w:r>
          </w:p>
        </w:tc>
        <w:tc>
          <w:tcPr>
            <w:tcW w:w="551" w:type="dxa"/>
            <w:tcBorders>
              <w:top w:val="none" w:sz="1" w:space="0" w:color="000000"/>
            </w:tcBorders>
            <w:shd w:val="clear" w:color="auto" w:fill="auto"/>
          </w:tcPr>
          <w:p w14:paraId="3264FA9D"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35.3</w:t>
            </w:r>
          </w:p>
        </w:tc>
        <w:tc>
          <w:tcPr>
            <w:tcW w:w="431" w:type="dxa"/>
            <w:tcBorders>
              <w:top w:val="none" w:sz="1" w:space="0" w:color="000000"/>
            </w:tcBorders>
            <w:shd w:val="clear" w:color="auto" w:fill="auto"/>
          </w:tcPr>
          <w:p w14:paraId="66EF39D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w:t>
            </w:r>
          </w:p>
        </w:tc>
        <w:tc>
          <w:tcPr>
            <w:tcW w:w="431" w:type="dxa"/>
            <w:tcBorders>
              <w:top w:val="none" w:sz="1" w:space="0" w:color="000000"/>
            </w:tcBorders>
            <w:shd w:val="clear" w:color="auto" w:fill="auto"/>
          </w:tcPr>
          <w:p w14:paraId="028AE106" w14:textId="77777777" w:rsidR="0088717F" w:rsidRPr="007A3DC4" w:rsidRDefault="0088717F" w:rsidP="00810E75">
            <w:pPr>
              <w:spacing w:before="120" w:after="120" w:line="288" w:lineRule="auto"/>
              <w:ind w:firstLine="709"/>
              <w:rPr>
                <w:rFonts w:ascii="Times New Roman" w:hAnsi="Times New Roman"/>
              </w:rPr>
            </w:pPr>
          </w:p>
        </w:tc>
        <w:tc>
          <w:tcPr>
            <w:tcW w:w="464" w:type="dxa"/>
            <w:tcBorders>
              <w:top w:val="none" w:sz="1" w:space="0" w:color="000000"/>
            </w:tcBorders>
            <w:shd w:val="clear" w:color="auto" w:fill="auto"/>
          </w:tcPr>
          <w:p w14:paraId="24E75695"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tcBorders>
              <w:top w:val="none" w:sz="1" w:space="0" w:color="000000"/>
            </w:tcBorders>
            <w:shd w:val="clear" w:color="auto" w:fill="auto"/>
          </w:tcPr>
          <w:p w14:paraId="59F15CD5"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3.04</w:t>
            </w:r>
          </w:p>
        </w:tc>
        <w:tc>
          <w:tcPr>
            <w:tcW w:w="551" w:type="dxa"/>
            <w:tcBorders>
              <w:top w:val="none" w:sz="1" w:space="0" w:color="000000"/>
            </w:tcBorders>
            <w:shd w:val="clear" w:color="auto" w:fill="auto"/>
          </w:tcPr>
          <w:p w14:paraId="1B834BE5"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0.95</w:t>
            </w:r>
          </w:p>
        </w:tc>
        <w:tc>
          <w:tcPr>
            <w:tcW w:w="864" w:type="dxa"/>
            <w:tcBorders>
              <w:top w:val="none" w:sz="1" w:space="0" w:color="000000"/>
            </w:tcBorders>
            <w:shd w:val="clear" w:color="auto" w:fill="auto"/>
          </w:tcPr>
          <w:p w14:paraId="170354FA"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3BD0A165" w14:textId="77777777" w:rsidTr="00810E75">
        <w:tc>
          <w:tcPr>
            <w:tcW w:w="3337" w:type="dxa"/>
            <w:shd w:val="clear" w:color="auto" w:fill="auto"/>
          </w:tcPr>
          <w:p w14:paraId="257879E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 Las personas mayores suelen mostrarse intolerantes</w:t>
            </w:r>
          </w:p>
        </w:tc>
        <w:tc>
          <w:tcPr>
            <w:tcW w:w="551" w:type="dxa"/>
            <w:shd w:val="clear" w:color="auto" w:fill="auto"/>
          </w:tcPr>
          <w:p w14:paraId="19E884C8"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5.9</w:t>
            </w:r>
          </w:p>
        </w:tc>
        <w:tc>
          <w:tcPr>
            <w:tcW w:w="551" w:type="dxa"/>
            <w:shd w:val="clear" w:color="auto" w:fill="auto"/>
          </w:tcPr>
          <w:p w14:paraId="083AB08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39.6</w:t>
            </w:r>
          </w:p>
        </w:tc>
        <w:tc>
          <w:tcPr>
            <w:tcW w:w="551" w:type="dxa"/>
            <w:shd w:val="clear" w:color="auto" w:fill="auto"/>
          </w:tcPr>
          <w:p w14:paraId="4E938DB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18.3</w:t>
            </w:r>
          </w:p>
        </w:tc>
        <w:tc>
          <w:tcPr>
            <w:tcW w:w="551" w:type="dxa"/>
            <w:shd w:val="clear" w:color="auto" w:fill="auto"/>
          </w:tcPr>
          <w:p w14:paraId="0DAFF7A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33.7</w:t>
            </w:r>
          </w:p>
        </w:tc>
        <w:tc>
          <w:tcPr>
            <w:tcW w:w="431" w:type="dxa"/>
            <w:shd w:val="clear" w:color="auto" w:fill="auto"/>
          </w:tcPr>
          <w:p w14:paraId="32BB88A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1.8</w:t>
            </w:r>
          </w:p>
        </w:tc>
        <w:tc>
          <w:tcPr>
            <w:tcW w:w="431" w:type="dxa"/>
            <w:shd w:val="clear" w:color="auto" w:fill="auto"/>
          </w:tcPr>
          <w:p w14:paraId="5F76F644"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0.6</w:t>
            </w:r>
          </w:p>
        </w:tc>
        <w:tc>
          <w:tcPr>
            <w:tcW w:w="464" w:type="dxa"/>
            <w:shd w:val="clear" w:color="auto" w:fill="auto"/>
          </w:tcPr>
          <w:p w14:paraId="71D268FD"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shd w:val="clear" w:color="auto" w:fill="auto"/>
          </w:tcPr>
          <w:p w14:paraId="3012AD65"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2.86</w:t>
            </w:r>
          </w:p>
        </w:tc>
        <w:tc>
          <w:tcPr>
            <w:tcW w:w="551" w:type="dxa"/>
            <w:shd w:val="clear" w:color="auto" w:fill="auto"/>
          </w:tcPr>
          <w:p w14:paraId="5792BC5A"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1.02</w:t>
            </w:r>
          </w:p>
        </w:tc>
        <w:tc>
          <w:tcPr>
            <w:tcW w:w="864" w:type="dxa"/>
            <w:shd w:val="clear" w:color="auto" w:fill="auto"/>
          </w:tcPr>
          <w:p w14:paraId="3350BF88"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5D3C4224" w14:textId="77777777" w:rsidTr="00810E75">
        <w:tc>
          <w:tcPr>
            <w:tcW w:w="3337" w:type="dxa"/>
            <w:shd w:val="clear" w:color="auto" w:fill="auto"/>
          </w:tcPr>
          <w:p w14:paraId="4DCC632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9.- Las personas mayores suelen estar protegidas</w:t>
            </w:r>
          </w:p>
        </w:tc>
        <w:tc>
          <w:tcPr>
            <w:tcW w:w="551" w:type="dxa"/>
            <w:shd w:val="clear" w:color="auto" w:fill="auto"/>
          </w:tcPr>
          <w:p w14:paraId="3503AEBF"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1.8</w:t>
            </w:r>
          </w:p>
        </w:tc>
        <w:tc>
          <w:tcPr>
            <w:tcW w:w="551" w:type="dxa"/>
            <w:shd w:val="clear" w:color="auto" w:fill="auto"/>
          </w:tcPr>
          <w:p w14:paraId="6953B358"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32</w:t>
            </w:r>
          </w:p>
        </w:tc>
        <w:tc>
          <w:tcPr>
            <w:tcW w:w="551" w:type="dxa"/>
            <w:shd w:val="clear" w:color="auto" w:fill="auto"/>
          </w:tcPr>
          <w:p w14:paraId="4B142EA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11.2</w:t>
            </w:r>
          </w:p>
        </w:tc>
        <w:tc>
          <w:tcPr>
            <w:tcW w:w="551" w:type="dxa"/>
            <w:shd w:val="clear" w:color="auto" w:fill="auto"/>
          </w:tcPr>
          <w:p w14:paraId="604DB36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42.6</w:t>
            </w:r>
          </w:p>
        </w:tc>
        <w:tc>
          <w:tcPr>
            <w:tcW w:w="431" w:type="dxa"/>
            <w:shd w:val="clear" w:color="auto" w:fill="auto"/>
          </w:tcPr>
          <w:p w14:paraId="1FE832E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7.7</w:t>
            </w:r>
          </w:p>
        </w:tc>
        <w:tc>
          <w:tcPr>
            <w:tcW w:w="431" w:type="dxa"/>
            <w:shd w:val="clear" w:color="auto" w:fill="auto"/>
          </w:tcPr>
          <w:p w14:paraId="29F4F859"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4.7</w:t>
            </w:r>
          </w:p>
        </w:tc>
        <w:tc>
          <w:tcPr>
            <w:tcW w:w="464" w:type="dxa"/>
            <w:shd w:val="clear" w:color="auto" w:fill="auto"/>
          </w:tcPr>
          <w:p w14:paraId="35E8258E"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shd w:val="clear" w:color="auto" w:fill="auto"/>
          </w:tcPr>
          <w:p w14:paraId="25F58D68"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3.24</w:t>
            </w:r>
          </w:p>
        </w:tc>
        <w:tc>
          <w:tcPr>
            <w:tcW w:w="551" w:type="dxa"/>
            <w:shd w:val="clear" w:color="auto" w:fill="auto"/>
          </w:tcPr>
          <w:p w14:paraId="583E99EF"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1.06</w:t>
            </w:r>
          </w:p>
        </w:tc>
        <w:tc>
          <w:tcPr>
            <w:tcW w:w="864" w:type="dxa"/>
            <w:shd w:val="clear" w:color="auto" w:fill="auto"/>
          </w:tcPr>
          <w:p w14:paraId="74A446C7"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628BFFDB" w14:textId="77777777" w:rsidTr="00810E75">
        <w:tc>
          <w:tcPr>
            <w:tcW w:w="3337" w:type="dxa"/>
            <w:shd w:val="clear" w:color="auto" w:fill="auto"/>
          </w:tcPr>
          <w:p w14:paraId="6BC2570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12.- Las personas mayores se integran poco socialmente</w:t>
            </w:r>
          </w:p>
        </w:tc>
        <w:tc>
          <w:tcPr>
            <w:tcW w:w="551" w:type="dxa"/>
            <w:shd w:val="clear" w:color="auto" w:fill="auto"/>
          </w:tcPr>
          <w:p w14:paraId="1991ED0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32.5</w:t>
            </w:r>
          </w:p>
        </w:tc>
        <w:tc>
          <w:tcPr>
            <w:tcW w:w="551" w:type="dxa"/>
            <w:shd w:val="clear" w:color="auto" w:fill="auto"/>
          </w:tcPr>
          <w:p w14:paraId="0E40046F"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55</w:t>
            </w:r>
          </w:p>
        </w:tc>
        <w:tc>
          <w:tcPr>
            <w:tcW w:w="551" w:type="dxa"/>
            <w:shd w:val="clear" w:color="auto" w:fill="auto"/>
          </w:tcPr>
          <w:p w14:paraId="48F6E1B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4.7</w:t>
            </w:r>
          </w:p>
        </w:tc>
        <w:tc>
          <w:tcPr>
            <w:tcW w:w="551" w:type="dxa"/>
            <w:shd w:val="clear" w:color="auto" w:fill="auto"/>
          </w:tcPr>
          <w:p w14:paraId="423D85E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4.1</w:t>
            </w:r>
          </w:p>
        </w:tc>
        <w:tc>
          <w:tcPr>
            <w:tcW w:w="431" w:type="dxa"/>
            <w:shd w:val="clear" w:color="auto" w:fill="auto"/>
          </w:tcPr>
          <w:p w14:paraId="4D464AF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1.8</w:t>
            </w:r>
          </w:p>
        </w:tc>
        <w:tc>
          <w:tcPr>
            <w:tcW w:w="431" w:type="dxa"/>
            <w:shd w:val="clear" w:color="auto" w:fill="auto"/>
          </w:tcPr>
          <w:p w14:paraId="1CB6454A"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1.2</w:t>
            </w:r>
          </w:p>
        </w:tc>
        <w:tc>
          <w:tcPr>
            <w:tcW w:w="464" w:type="dxa"/>
            <w:shd w:val="clear" w:color="auto" w:fill="auto"/>
          </w:tcPr>
          <w:p w14:paraId="178CE8C6"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w:t>
            </w:r>
          </w:p>
        </w:tc>
        <w:tc>
          <w:tcPr>
            <w:tcW w:w="744" w:type="dxa"/>
            <w:shd w:val="clear" w:color="auto" w:fill="auto"/>
          </w:tcPr>
          <w:p w14:paraId="13CAB2F3"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1.86</w:t>
            </w:r>
          </w:p>
        </w:tc>
        <w:tc>
          <w:tcPr>
            <w:tcW w:w="551" w:type="dxa"/>
            <w:shd w:val="clear" w:color="auto" w:fill="auto"/>
          </w:tcPr>
          <w:p w14:paraId="623FBE89"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0.83</w:t>
            </w:r>
          </w:p>
        </w:tc>
        <w:tc>
          <w:tcPr>
            <w:tcW w:w="864" w:type="dxa"/>
            <w:shd w:val="clear" w:color="auto" w:fill="auto"/>
          </w:tcPr>
          <w:p w14:paraId="427D78B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4E48F292" w14:textId="77777777" w:rsidTr="00810E75">
        <w:tc>
          <w:tcPr>
            <w:tcW w:w="3337" w:type="dxa"/>
            <w:shd w:val="clear" w:color="auto" w:fill="auto"/>
          </w:tcPr>
          <w:p w14:paraId="2FE3616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14.- Las personas mayores no son conflictivas</w:t>
            </w:r>
          </w:p>
        </w:tc>
        <w:tc>
          <w:tcPr>
            <w:tcW w:w="551" w:type="dxa"/>
            <w:shd w:val="clear" w:color="auto" w:fill="auto"/>
          </w:tcPr>
          <w:p w14:paraId="411D8FE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4.1</w:t>
            </w:r>
          </w:p>
        </w:tc>
        <w:tc>
          <w:tcPr>
            <w:tcW w:w="551" w:type="dxa"/>
            <w:shd w:val="clear" w:color="auto" w:fill="auto"/>
          </w:tcPr>
          <w:p w14:paraId="2625793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24.9</w:t>
            </w:r>
          </w:p>
        </w:tc>
        <w:tc>
          <w:tcPr>
            <w:tcW w:w="551" w:type="dxa"/>
            <w:shd w:val="clear" w:color="auto" w:fill="auto"/>
          </w:tcPr>
          <w:p w14:paraId="06A7071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18.9</w:t>
            </w:r>
          </w:p>
        </w:tc>
        <w:tc>
          <w:tcPr>
            <w:tcW w:w="551" w:type="dxa"/>
            <w:shd w:val="clear" w:color="auto" w:fill="auto"/>
          </w:tcPr>
          <w:p w14:paraId="50C809B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36.7</w:t>
            </w:r>
          </w:p>
        </w:tc>
        <w:tc>
          <w:tcPr>
            <w:tcW w:w="431" w:type="dxa"/>
            <w:shd w:val="clear" w:color="auto" w:fill="auto"/>
          </w:tcPr>
          <w:p w14:paraId="2528D3A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13</w:t>
            </w:r>
          </w:p>
        </w:tc>
        <w:tc>
          <w:tcPr>
            <w:tcW w:w="431" w:type="dxa"/>
            <w:shd w:val="clear" w:color="auto" w:fill="auto"/>
          </w:tcPr>
          <w:p w14:paraId="2A4D377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2.4</w:t>
            </w:r>
          </w:p>
        </w:tc>
        <w:tc>
          <w:tcPr>
            <w:tcW w:w="464" w:type="dxa"/>
            <w:shd w:val="clear" w:color="auto" w:fill="auto"/>
          </w:tcPr>
          <w:p w14:paraId="6F54A83D"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shd w:val="clear" w:color="auto" w:fill="auto"/>
          </w:tcPr>
          <w:p w14:paraId="1DC72339"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3.30</w:t>
            </w:r>
          </w:p>
        </w:tc>
        <w:tc>
          <w:tcPr>
            <w:tcW w:w="551" w:type="dxa"/>
            <w:shd w:val="clear" w:color="auto" w:fill="auto"/>
          </w:tcPr>
          <w:p w14:paraId="7B9F0D4E"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1.12</w:t>
            </w:r>
          </w:p>
        </w:tc>
        <w:tc>
          <w:tcPr>
            <w:tcW w:w="864" w:type="dxa"/>
            <w:shd w:val="clear" w:color="auto" w:fill="auto"/>
          </w:tcPr>
          <w:p w14:paraId="1FCE741B"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3FEB23F4" w14:textId="77777777" w:rsidTr="00810E75">
        <w:tc>
          <w:tcPr>
            <w:tcW w:w="3337" w:type="dxa"/>
            <w:shd w:val="clear" w:color="auto" w:fill="auto"/>
          </w:tcPr>
          <w:p w14:paraId="5F8E9ECF"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15. - Las personas mayores son poco sociables</w:t>
            </w:r>
          </w:p>
        </w:tc>
        <w:tc>
          <w:tcPr>
            <w:tcW w:w="551" w:type="dxa"/>
            <w:shd w:val="clear" w:color="auto" w:fill="auto"/>
          </w:tcPr>
          <w:p w14:paraId="7D6F47E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32.5</w:t>
            </w:r>
          </w:p>
        </w:tc>
        <w:tc>
          <w:tcPr>
            <w:tcW w:w="551" w:type="dxa"/>
            <w:shd w:val="clear" w:color="auto" w:fill="auto"/>
          </w:tcPr>
          <w:p w14:paraId="31259D6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57.4</w:t>
            </w:r>
          </w:p>
        </w:tc>
        <w:tc>
          <w:tcPr>
            <w:tcW w:w="551" w:type="dxa"/>
            <w:shd w:val="clear" w:color="auto" w:fill="auto"/>
          </w:tcPr>
          <w:p w14:paraId="0B13DB9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3.6</w:t>
            </w:r>
          </w:p>
        </w:tc>
        <w:tc>
          <w:tcPr>
            <w:tcW w:w="551" w:type="dxa"/>
            <w:shd w:val="clear" w:color="auto" w:fill="auto"/>
          </w:tcPr>
          <w:p w14:paraId="13DB4C8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4.1</w:t>
            </w:r>
          </w:p>
        </w:tc>
        <w:tc>
          <w:tcPr>
            <w:tcW w:w="431" w:type="dxa"/>
            <w:shd w:val="clear" w:color="auto" w:fill="auto"/>
          </w:tcPr>
          <w:p w14:paraId="5F12A9E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1.8</w:t>
            </w:r>
          </w:p>
        </w:tc>
        <w:tc>
          <w:tcPr>
            <w:tcW w:w="431" w:type="dxa"/>
            <w:shd w:val="clear" w:color="auto" w:fill="auto"/>
          </w:tcPr>
          <w:p w14:paraId="6A0C25B4"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0.6</w:t>
            </w:r>
          </w:p>
        </w:tc>
        <w:tc>
          <w:tcPr>
            <w:tcW w:w="464" w:type="dxa"/>
            <w:shd w:val="clear" w:color="auto" w:fill="auto"/>
          </w:tcPr>
          <w:p w14:paraId="6F0F6C17"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w:t>
            </w:r>
          </w:p>
        </w:tc>
        <w:tc>
          <w:tcPr>
            <w:tcW w:w="744" w:type="dxa"/>
            <w:shd w:val="clear" w:color="auto" w:fill="auto"/>
          </w:tcPr>
          <w:p w14:paraId="3DB2984E"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1.85</w:t>
            </w:r>
          </w:p>
        </w:tc>
        <w:tc>
          <w:tcPr>
            <w:tcW w:w="551" w:type="dxa"/>
            <w:shd w:val="clear" w:color="auto" w:fill="auto"/>
          </w:tcPr>
          <w:p w14:paraId="0789BC2F"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0.82</w:t>
            </w:r>
          </w:p>
        </w:tc>
        <w:tc>
          <w:tcPr>
            <w:tcW w:w="864" w:type="dxa"/>
            <w:shd w:val="clear" w:color="auto" w:fill="auto"/>
          </w:tcPr>
          <w:p w14:paraId="4A05145E"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0EB06C95" w14:textId="77777777" w:rsidTr="00810E75">
        <w:tc>
          <w:tcPr>
            <w:tcW w:w="3337" w:type="dxa"/>
            <w:tcBorders>
              <w:bottom w:val="none" w:sz="1" w:space="0" w:color="000000"/>
            </w:tcBorders>
            <w:shd w:val="clear" w:color="auto" w:fill="auto"/>
          </w:tcPr>
          <w:p w14:paraId="3ACF1E4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16.- Las personas mayores se encuentran valoradas</w:t>
            </w:r>
          </w:p>
        </w:tc>
        <w:tc>
          <w:tcPr>
            <w:tcW w:w="551" w:type="dxa"/>
            <w:tcBorders>
              <w:bottom w:val="none" w:sz="1" w:space="0" w:color="000000"/>
            </w:tcBorders>
            <w:shd w:val="clear" w:color="auto" w:fill="auto"/>
          </w:tcPr>
          <w:p w14:paraId="36C8A2E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17.2</w:t>
            </w:r>
          </w:p>
        </w:tc>
        <w:tc>
          <w:tcPr>
            <w:tcW w:w="551" w:type="dxa"/>
            <w:tcBorders>
              <w:bottom w:val="none" w:sz="1" w:space="0" w:color="000000"/>
            </w:tcBorders>
            <w:shd w:val="clear" w:color="auto" w:fill="auto"/>
          </w:tcPr>
          <w:p w14:paraId="4A1EDC2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42.6</w:t>
            </w:r>
          </w:p>
        </w:tc>
        <w:tc>
          <w:tcPr>
            <w:tcW w:w="551" w:type="dxa"/>
            <w:tcBorders>
              <w:bottom w:val="none" w:sz="1" w:space="0" w:color="000000"/>
            </w:tcBorders>
            <w:shd w:val="clear" w:color="auto" w:fill="auto"/>
          </w:tcPr>
          <w:p w14:paraId="1CF0824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13.6</w:t>
            </w:r>
          </w:p>
        </w:tc>
        <w:tc>
          <w:tcPr>
            <w:tcW w:w="551" w:type="dxa"/>
            <w:tcBorders>
              <w:bottom w:val="none" w:sz="1" w:space="0" w:color="000000"/>
            </w:tcBorders>
            <w:shd w:val="clear" w:color="auto" w:fill="auto"/>
          </w:tcPr>
          <w:p w14:paraId="51C2F44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15.4</w:t>
            </w:r>
          </w:p>
        </w:tc>
        <w:tc>
          <w:tcPr>
            <w:tcW w:w="431" w:type="dxa"/>
            <w:tcBorders>
              <w:bottom w:val="none" w:sz="1" w:space="0" w:color="000000"/>
            </w:tcBorders>
            <w:shd w:val="clear" w:color="auto" w:fill="auto"/>
          </w:tcPr>
          <w:p w14:paraId="3F210AE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7.1</w:t>
            </w:r>
          </w:p>
        </w:tc>
        <w:tc>
          <w:tcPr>
            <w:tcW w:w="431" w:type="dxa"/>
            <w:tcBorders>
              <w:bottom w:val="none" w:sz="1" w:space="0" w:color="000000"/>
            </w:tcBorders>
            <w:shd w:val="clear" w:color="auto" w:fill="auto"/>
          </w:tcPr>
          <w:p w14:paraId="71ABF69D"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3.6</w:t>
            </w:r>
          </w:p>
        </w:tc>
        <w:tc>
          <w:tcPr>
            <w:tcW w:w="464" w:type="dxa"/>
            <w:tcBorders>
              <w:bottom w:val="none" w:sz="1" w:space="0" w:color="000000"/>
            </w:tcBorders>
            <w:shd w:val="clear" w:color="auto" w:fill="auto"/>
          </w:tcPr>
          <w:p w14:paraId="6D20D5CD"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tcBorders>
              <w:bottom w:val="none" w:sz="1" w:space="0" w:color="000000"/>
            </w:tcBorders>
            <w:shd w:val="clear" w:color="auto" w:fill="auto"/>
          </w:tcPr>
          <w:p w14:paraId="1FB7018D"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2.51</w:t>
            </w:r>
          </w:p>
        </w:tc>
        <w:tc>
          <w:tcPr>
            <w:tcW w:w="551" w:type="dxa"/>
            <w:tcBorders>
              <w:bottom w:val="none" w:sz="1" w:space="0" w:color="000000"/>
            </w:tcBorders>
            <w:shd w:val="clear" w:color="auto" w:fill="auto"/>
          </w:tcPr>
          <w:p w14:paraId="4AC33D3D"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1.18</w:t>
            </w:r>
          </w:p>
        </w:tc>
        <w:tc>
          <w:tcPr>
            <w:tcW w:w="864" w:type="dxa"/>
            <w:tcBorders>
              <w:bottom w:val="none" w:sz="1" w:space="0" w:color="000000"/>
            </w:tcBorders>
            <w:shd w:val="clear" w:color="auto" w:fill="auto"/>
          </w:tcPr>
          <w:p w14:paraId="3F111DC9"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bl>
    <w:p w14:paraId="21424B53" w14:textId="47416471"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ab/>
        <w:t xml:space="preserve">Leyenda: 1 (totalmente en desacuerdo); 2 (de acuerdo); 3 (no estoy seguro); 4 (de acuerdo); 5 (totalmente de acuerdo); s/o (sin opinión); </w:t>
      </w:r>
      <w:proofErr w:type="spellStart"/>
      <w:r w:rsidRPr="007A3DC4">
        <w:rPr>
          <w:rFonts w:ascii="Times New Roman" w:hAnsi="Times New Roman" w:cs="Times New Roman"/>
        </w:rPr>
        <w:t>Sx</w:t>
      </w:r>
      <w:proofErr w:type="spellEnd"/>
      <w:r w:rsidRPr="007A3DC4">
        <w:rPr>
          <w:rFonts w:ascii="Times New Roman" w:hAnsi="Times New Roman" w:cs="Times New Roman"/>
        </w:rPr>
        <w:t xml:space="preserve"> (</w:t>
      </w:r>
      <w:r w:rsidR="00BB5856" w:rsidRPr="007A3DC4">
        <w:rPr>
          <w:rFonts w:ascii="Times New Roman" w:hAnsi="Times New Roman" w:cs="Times New Roman"/>
        </w:rPr>
        <w:t>desviación</w:t>
      </w:r>
      <w:r w:rsidRPr="007A3DC4">
        <w:rPr>
          <w:rFonts w:ascii="Times New Roman" w:hAnsi="Times New Roman" w:cs="Times New Roman"/>
        </w:rPr>
        <w:t xml:space="preserve"> típica); Md: Mediana; Sentido (+ a favor de las relaciones sociales, - en contra de las relaciones sociales).</w:t>
      </w:r>
    </w:p>
    <w:p w14:paraId="075075AA"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34BEAB50"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Cuando los participantes se expresan con relación al nivel de protección (social) de las personas mayores, la mayoría está de acuerdo en afirmar que están protegidos (50.3%). No obstante, destaca que el 33.8% piense lo contrario, así como un 4.7% que indica que no tiene una opinión formada al respecto.</w:t>
      </w:r>
    </w:p>
    <w:p w14:paraId="11BEEA84"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Con relación al ítem 12, la amplia mayoría de los participantes se </w:t>
      </w:r>
      <w:proofErr w:type="spellStart"/>
      <w:r w:rsidRPr="007A3DC4">
        <w:rPr>
          <w:rFonts w:ascii="Times New Roman" w:hAnsi="Times New Roman" w:cs="Times New Roman"/>
        </w:rPr>
        <w:t>manfiestan</w:t>
      </w:r>
      <w:proofErr w:type="spellEnd"/>
      <w:r w:rsidRPr="007A3DC4">
        <w:rPr>
          <w:rFonts w:ascii="Times New Roman" w:hAnsi="Times New Roman" w:cs="Times New Roman"/>
        </w:rPr>
        <w:t xml:space="preserve"> en contra. Obsérvese que el ítem tiene un sentido contrario las relaciones sociales en los mayores (ver tabla 1). </w:t>
      </w:r>
    </w:p>
    <w:p w14:paraId="6437843F"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Respecto a los tres últimos ítems, la mayoría de los encuestados se posiciona a favor del ítem 14 con el 49.7%. Esta respuesta es coherente con la recogida en el ítem 15, donde una amplia mayoría del 89.9% está en contra, o totalmente en contra, de considerar a los mayores como poco sociables. Por último, los encuestados consideran mayoritariamente (59.9%) que los mayores no se encuentran valorados (ítem 16).</w:t>
      </w:r>
    </w:p>
    <w:p w14:paraId="40D94ADD"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6B19E24A"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Actividad productiva</w:t>
      </w:r>
    </w:p>
    <w:p w14:paraId="5B0B2133" w14:textId="6D38F5B4"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La mayoría de los participantes en el estudio están de acuerdo en afirmar que las personas mayores son productivas (ver tabla 2). Esta respuesta es coherente con los datos recogidos en el ítem 5 (eficiencia) donde el 72.8% están </w:t>
      </w:r>
      <w:r w:rsidR="00900226" w:rsidRPr="007A3DC4">
        <w:rPr>
          <w:rFonts w:ascii="Times New Roman" w:hAnsi="Times New Roman" w:cs="Times New Roman"/>
        </w:rPr>
        <w:t>totalmente</w:t>
      </w:r>
      <w:r w:rsidRPr="007A3DC4">
        <w:rPr>
          <w:rFonts w:ascii="Times New Roman" w:hAnsi="Times New Roman" w:cs="Times New Roman"/>
        </w:rPr>
        <w:t xml:space="preserve"> en desacuerdo o simplemente en desacuerdo, en considerar a los mayores como poco eficientes.</w:t>
      </w:r>
    </w:p>
    <w:p w14:paraId="55058628"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4FF88432"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b/>
          <w:bCs/>
        </w:rPr>
        <w:t xml:space="preserve">Tabla </w:t>
      </w:r>
      <w:r w:rsidRPr="007A3DC4">
        <w:rPr>
          <w:rFonts w:ascii="Times New Roman" w:hAnsi="Times New Roman" w:cs="Times New Roman"/>
          <w:b/>
          <w:bCs/>
        </w:rPr>
        <w:fldChar w:fldCharType="begin"/>
      </w:r>
      <w:r w:rsidRPr="007A3DC4">
        <w:rPr>
          <w:rFonts w:ascii="Times New Roman" w:hAnsi="Times New Roman" w:cs="Times New Roman"/>
          <w:b/>
          <w:bCs/>
        </w:rPr>
        <w:instrText xml:space="preserve"> SEQ "Tabla" \* ARABIC </w:instrText>
      </w:r>
      <w:r w:rsidRPr="007A3DC4">
        <w:rPr>
          <w:rFonts w:ascii="Times New Roman" w:hAnsi="Times New Roman" w:cs="Times New Roman"/>
          <w:b/>
          <w:bCs/>
        </w:rPr>
        <w:fldChar w:fldCharType="separate"/>
      </w:r>
      <w:r w:rsidRPr="007A3DC4">
        <w:rPr>
          <w:rFonts w:ascii="Times New Roman" w:hAnsi="Times New Roman" w:cs="Times New Roman"/>
          <w:b/>
          <w:bCs/>
        </w:rPr>
        <w:t>2</w:t>
      </w:r>
      <w:r w:rsidRPr="007A3DC4">
        <w:rPr>
          <w:rFonts w:ascii="Times New Roman" w:hAnsi="Times New Roman" w:cs="Times New Roman"/>
          <w:b/>
          <w:bCs/>
        </w:rPr>
        <w:fldChar w:fldCharType="end"/>
      </w:r>
      <w:r w:rsidRPr="007A3DC4">
        <w:rPr>
          <w:rFonts w:ascii="Times New Roman" w:hAnsi="Times New Roman" w:cs="Times New Roman"/>
          <w:b/>
          <w:bCs/>
        </w:rPr>
        <w:t>.</w:t>
      </w:r>
      <w:r w:rsidRPr="007A3DC4">
        <w:rPr>
          <w:rFonts w:ascii="Times New Roman" w:hAnsi="Times New Roman" w:cs="Times New Roman"/>
        </w:rPr>
        <w:t xml:space="preserve"> Bloque de ítems sobre actividad productiva (% de respuestas)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337"/>
        <w:gridCol w:w="551"/>
        <w:gridCol w:w="551"/>
        <w:gridCol w:w="551"/>
        <w:gridCol w:w="551"/>
        <w:gridCol w:w="431"/>
        <w:gridCol w:w="431"/>
        <w:gridCol w:w="464"/>
        <w:gridCol w:w="744"/>
        <w:gridCol w:w="551"/>
        <w:gridCol w:w="864"/>
      </w:tblGrid>
      <w:tr w:rsidR="0088717F" w:rsidRPr="007A3DC4" w14:paraId="4254B145" w14:textId="77777777" w:rsidTr="00810E75">
        <w:tc>
          <w:tcPr>
            <w:tcW w:w="3337" w:type="dxa"/>
            <w:tcBorders>
              <w:top w:val="none" w:sz="1" w:space="0" w:color="000000"/>
              <w:bottom w:val="none" w:sz="1" w:space="0" w:color="000000"/>
            </w:tcBorders>
            <w:shd w:val="clear" w:color="auto" w:fill="auto"/>
          </w:tcPr>
          <w:p w14:paraId="0BF45FF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Ítem</w:t>
            </w:r>
          </w:p>
        </w:tc>
        <w:tc>
          <w:tcPr>
            <w:tcW w:w="551" w:type="dxa"/>
            <w:tcBorders>
              <w:top w:val="none" w:sz="1" w:space="0" w:color="000000"/>
              <w:bottom w:val="none" w:sz="1" w:space="0" w:color="000000"/>
            </w:tcBorders>
            <w:shd w:val="clear" w:color="auto" w:fill="auto"/>
          </w:tcPr>
          <w:p w14:paraId="391131A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w:t>
            </w:r>
          </w:p>
        </w:tc>
        <w:tc>
          <w:tcPr>
            <w:tcW w:w="551" w:type="dxa"/>
            <w:tcBorders>
              <w:top w:val="none" w:sz="1" w:space="0" w:color="000000"/>
              <w:bottom w:val="none" w:sz="1" w:space="0" w:color="000000"/>
            </w:tcBorders>
            <w:shd w:val="clear" w:color="auto" w:fill="auto"/>
          </w:tcPr>
          <w:p w14:paraId="63A9FD9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w:t>
            </w:r>
          </w:p>
        </w:tc>
        <w:tc>
          <w:tcPr>
            <w:tcW w:w="551" w:type="dxa"/>
            <w:tcBorders>
              <w:top w:val="none" w:sz="1" w:space="0" w:color="000000"/>
              <w:bottom w:val="none" w:sz="1" w:space="0" w:color="000000"/>
            </w:tcBorders>
            <w:shd w:val="clear" w:color="auto" w:fill="auto"/>
          </w:tcPr>
          <w:p w14:paraId="0B71D58F"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w:t>
            </w:r>
          </w:p>
        </w:tc>
        <w:tc>
          <w:tcPr>
            <w:tcW w:w="551" w:type="dxa"/>
            <w:tcBorders>
              <w:top w:val="none" w:sz="1" w:space="0" w:color="000000"/>
              <w:bottom w:val="none" w:sz="1" w:space="0" w:color="000000"/>
            </w:tcBorders>
            <w:shd w:val="clear" w:color="auto" w:fill="auto"/>
          </w:tcPr>
          <w:p w14:paraId="291A8AA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w:t>
            </w:r>
          </w:p>
        </w:tc>
        <w:tc>
          <w:tcPr>
            <w:tcW w:w="431" w:type="dxa"/>
            <w:tcBorders>
              <w:top w:val="none" w:sz="1" w:space="0" w:color="000000"/>
              <w:bottom w:val="none" w:sz="1" w:space="0" w:color="000000"/>
            </w:tcBorders>
            <w:shd w:val="clear" w:color="auto" w:fill="auto"/>
          </w:tcPr>
          <w:p w14:paraId="7A46930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w:t>
            </w:r>
          </w:p>
        </w:tc>
        <w:tc>
          <w:tcPr>
            <w:tcW w:w="431" w:type="dxa"/>
            <w:tcBorders>
              <w:top w:val="none" w:sz="1" w:space="0" w:color="000000"/>
              <w:bottom w:val="none" w:sz="1" w:space="0" w:color="000000"/>
            </w:tcBorders>
            <w:shd w:val="clear" w:color="auto" w:fill="auto"/>
          </w:tcPr>
          <w:p w14:paraId="0083ED6F"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s/o</w:t>
            </w:r>
          </w:p>
        </w:tc>
        <w:tc>
          <w:tcPr>
            <w:tcW w:w="464" w:type="dxa"/>
            <w:tcBorders>
              <w:top w:val="none" w:sz="1" w:space="0" w:color="000000"/>
              <w:bottom w:val="none" w:sz="1" w:space="0" w:color="000000"/>
            </w:tcBorders>
            <w:shd w:val="clear" w:color="auto" w:fill="auto"/>
          </w:tcPr>
          <w:p w14:paraId="6038661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Md</w:t>
            </w:r>
          </w:p>
        </w:tc>
        <w:tc>
          <w:tcPr>
            <w:tcW w:w="744" w:type="dxa"/>
            <w:tcBorders>
              <w:top w:val="none" w:sz="1" w:space="0" w:color="000000"/>
              <w:bottom w:val="none" w:sz="1" w:space="0" w:color="000000"/>
            </w:tcBorders>
            <w:shd w:val="clear" w:color="auto" w:fill="auto"/>
          </w:tcPr>
          <w:p w14:paraId="6EB20F2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Media</w:t>
            </w:r>
          </w:p>
        </w:tc>
        <w:tc>
          <w:tcPr>
            <w:tcW w:w="551" w:type="dxa"/>
            <w:tcBorders>
              <w:top w:val="none" w:sz="1" w:space="0" w:color="000000"/>
              <w:bottom w:val="none" w:sz="1" w:space="0" w:color="000000"/>
            </w:tcBorders>
            <w:shd w:val="clear" w:color="auto" w:fill="auto"/>
          </w:tcPr>
          <w:p w14:paraId="3FFBF4F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proofErr w:type="spellStart"/>
            <w:r w:rsidRPr="007A3DC4">
              <w:rPr>
                <w:rFonts w:ascii="Times New Roman" w:hAnsi="Times New Roman" w:cs="Times New Roman"/>
              </w:rPr>
              <w:t>Sx</w:t>
            </w:r>
            <w:proofErr w:type="spellEnd"/>
          </w:p>
        </w:tc>
        <w:tc>
          <w:tcPr>
            <w:tcW w:w="864" w:type="dxa"/>
            <w:tcBorders>
              <w:top w:val="none" w:sz="1" w:space="0" w:color="000000"/>
              <w:bottom w:val="none" w:sz="1" w:space="0" w:color="000000"/>
            </w:tcBorders>
            <w:shd w:val="clear" w:color="auto" w:fill="auto"/>
          </w:tcPr>
          <w:p w14:paraId="3FF2027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Sentido</w:t>
            </w:r>
          </w:p>
        </w:tc>
      </w:tr>
      <w:tr w:rsidR="0088717F" w:rsidRPr="007A3DC4" w14:paraId="0F6E9AF1" w14:textId="77777777" w:rsidTr="00810E75">
        <w:tc>
          <w:tcPr>
            <w:tcW w:w="3337" w:type="dxa"/>
            <w:tcBorders>
              <w:top w:val="none" w:sz="1" w:space="0" w:color="000000"/>
            </w:tcBorders>
            <w:shd w:val="clear" w:color="auto" w:fill="auto"/>
          </w:tcPr>
          <w:p w14:paraId="4621867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 - Las personas mayores son productivas</w:t>
            </w:r>
          </w:p>
        </w:tc>
        <w:tc>
          <w:tcPr>
            <w:tcW w:w="551" w:type="dxa"/>
            <w:tcBorders>
              <w:top w:val="none" w:sz="1" w:space="0" w:color="000000"/>
            </w:tcBorders>
            <w:shd w:val="clear" w:color="auto" w:fill="auto"/>
          </w:tcPr>
          <w:p w14:paraId="0F2FB03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0.6</w:t>
            </w:r>
          </w:p>
        </w:tc>
        <w:tc>
          <w:tcPr>
            <w:tcW w:w="551" w:type="dxa"/>
            <w:tcBorders>
              <w:top w:val="none" w:sz="1" w:space="0" w:color="000000"/>
            </w:tcBorders>
            <w:shd w:val="clear" w:color="auto" w:fill="auto"/>
          </w:tcPr>
          <w:p w14:paraId="3387D79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8.9</w:t>
            </w:r>
          </w:p>
        </w:tc>
        <w:tc>
          <w:tcPr>
            <w:tcW w:w="551" w:type="dxa"/>
            <w:tcBorders>
              <w:top w:val="none" w:sz="1" w:space="0" w:color="000000"/>
            </w:tcBorders>
            <w:shd w:val="clear" w:color="auto" w:fill="auto"/>
          </w:tcPr>
          <w:p w14:paraId="7D65A83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10.1</w:t>
            </w:r>
          </w:p>
        </w:tc>
        <w:tc>
          <w:tcPr>
            <w:tcW w:w="551" w:type="dxa"/>
            <w:tcBorders>
              <w:top w:val="none" w:sz="1" w:space="0" w:color="000000"/>
            </w:tcBorders>
            <w:shd w:val="clear" w:color="auto" w:fill="auto"/>
          </w:tcPr>
          <w:p w14:paraId="3FF4592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56.2</w:t>
            </w:r>
          </w:p>
        </w:tc>
        <w:tc>
          <w:tcPr>
            <w:tcW w:w="431" w:type="dxa"/>
            <w:tcBorders>
              <w:top w:val="none" w:sz="1" w:space="0" w:color="000000"/>
            </w:tcBorders>
            <w:shd w:val="clear" w:color="auto" w:fill="auto"/>
          </w:tcPr>
          <w:p w14:paraId="1C0DB03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21.9</w:t>
            </w:r>
          </w:p>
        </w:tc>
        <w:tc>
          <w:tcPr>
            <w:tcW w:w="431" w:type="dxa"/>
            <w:tcBorders>
              <w:top w:val="none" w:sz="1" w:space="0" w:color="000000"/>
            </w:tcBorders>
            <w:shd w:val="clear" w:color="auto" w:fill="auto"/>
          </w:tcPr>
          <w:p w14:paraId="542D456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1.8</w:t>
            </w:r>
          </w:p>
        </w:tc>
        <w:tc>
          <w:tcPr>
            <w:tcW w:w="464" w:type="dxa"/>
            <w:tcBorders>
              <w:top w:val="none" w:sz="1" w:space="0" w:color="000000"/>
            </w:tcBorders>
            <w:shd w:val="clear" w:color="auto" w:fill="auto"/>
          </w:tcPr>
          <w:p w14:paraId="67CB848F"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4</w:t>
            </w:r>
          </w:p>
          <w:p w14:paraId="05A9587D" w14:textId="77777777" w:rsidR="0088717F" w:rsidRPr="007A3DC4" w:rsidRDefault="0088717F" w:rsidP="00810E75">
            <w:pPr>
              <w:spacing w:before="120" w:after="120" w:line="288" w:lineRule="auto"/>
              <w:ind w:firstLine="709"/>
              <w:rPr>
                <w:rFonts w:ascii="Times New Roman" w:hAnsi="Times New Roman"/>
              </w:rPr>
            </w:pPr>
          </w:p>
        </w:tc>
        <w:tc>
          <w:tcPr>
            <w:tcW w:w="744" w:type="dxa"/>
            <w:tcBorders>
              <w:top w:val="none" w:sz="1" w:space="0" w:color="000000"/>
            </w:tcBorders>
            <w:shd w:val="clear" w:color="auto" w:fill="auto"/>
          </w:tcPr>
          <w:p w14:paraId="4CB47486"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3.92</w:t>
            </w:r>
          </w:p>
        </w:tc>
        <w:tc>
          <w:tcPr>
            <w:tcW w:w="551" w:type="dxa"/>
            <w:tcBorders>
              <w:top w:val="none" w:sz="1" w:space="0" w:color="000000"/>
            </w:tcBorders>
            <w:shd w:val="clear" w:color="auto" w:fill="auto"/>
          </w:tcPr>
          <w:p w14:paraId="41E70C99"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0.86</w:t>
            </w:r>
          </w:p>
        </w:tc>
        <w:tc>
          <w:tcPr>
            <w:tcW w:w="864" w:type="dxa"/>
            <w:tcBorders>
              <w:top w:val="none" w:sz="1" w:space="0" w:color="000000"/>
            </w:tcBorders>
            <w:shd w:val="clear" w:color="auto" w:fill="auto"/>
          </w:tcPr>
          <w:p w14:paraId="57DB3434"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5CB7895E" w14:textId="77777777" w:rsidTr="00810E75">
        <w:tc>
          <w:tcPr>
            <w:tcW w:w="3337" w:type="dxa"/>
            <w:shd w:val="clear" w:color="auto" w:fill="auto"/>
          </w:tcPr>
          <w:p w14:paraId="213AC02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 Las personas mayores suelen ser poco eficientes</w:t>
            </w:r>
          </w:p>
        </w:tc>
        <w:tc>
          <w:tcPr>
            <w:tcW w:w="551" w:type="dxa"/>
            <w:shd w:val="clear" w:color="auto" w:fill="auto"/>
          </w:tcPr>
          <w:p w14:paraId="65EB7A2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15.4</w:t>
            </w:r>
          </w:p>
        </w:tc>
        <w:tc>
          <w:tcPr>
            <w:tcW w:w="551" w:type="dxa"/>
            <w:shd w:val="clear" w:color="auto" w:fill="auto"/>
          </w:tcPr>
          <w:p w14:paraId="15B9208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57.4</w:t>
            </w:r>
          </w:p>
        </w:tc>
        <w:tc>
          <w:tcPr>
            <w:tcW w:w="551" w:type="dxa"/>
            <w:shd w:val="clear" w:color="auto" w:fill="auto"/>
          </w:tcPr>
          <w:p w14:paraId="7A219B0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14.2</w:t>
            </w:r>
          </w:p>
        </w:tc>
        <w:tc>
          <w:tcPr>
            <w:tcW w:w="551" w:type="dxa"/>
            <w:shd w:val="clear" w:color="auto" w:fill="auto"/>
          </w:tcPr>
          <w:p w14:paraId="7645606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10.7</w:t>
            </w:r>
          </w:p>
        </w:tc>
        <w:tc>
          <w:tcPr>
            <w:tcW w:w="431" w:type="dxa"/>
            <w:shd w:val="clear" w:color="auto" w:fill="auto"/>
          </w:tcPr>
          <w:p w14:paraId="5E8FB81D"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1.2</w:t>
            </w:r>
          </w:p>
        </w:tc>
        <w:tc>
          <w:tcPr>
            <w:tcW w:w="431" w:type="dxa"/>
            <w:shd w:val="clear" w:color="auto" w:fill="auto"/>
          </w:tcPr>
          <w:p w14:paraId="4A971E0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1.2</w:t>
            </w:r>
          </w:p>
        </w:tc>
        <w:tc>
          <w:tcPr>
            <w:tcW w:w="464" w:type="dxa"/>
            <w:shd w:val="clear" w:color="auto" w:fill="auto"/>
          </w:tcPr>
          <w:p w14:paraId="2266F4AA"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shd w:val="clear" w:color="auto" w:fill="auto"/>
          </w:tcPr>
          <w:p w14:paraId="62C4F19A"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2.24</w:t>
            </w:r>
          </w:p>
        </w:tc>
        <w:tc>
          <w:tcPr>
            <w:tcW w:w="551" w:type="dxa"/>
            <w:shd w:val="clear" w:color="auto" w:fill="auto"/>
          </w:tcPr>
          <w:p w14:paraId="3875849A"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0.88</w:t>
            </w:r>
          </w:p>
        </w:tc>
        <w:tc>
          <w:tcPr>
            <w:tcW w:w="864" w:type="dxa"/>
            <w:shd w:val="clear" w:color="auto" w:fill="auto"/>
          </w:tcPr>
          <w:p w14:paraId="0F6CD1C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642ABCFC" w14:textId="77777777" w:rsidTr="00810E75">
        <w:tc>
          <w:tcPr>
            <w:tcW w:w="3337" w:type="dxa"/>
            <w:shd w:val="clear" w:color="auto" w:fill="auto"/>
          </w:tcPr>
          <w:p w14:paraId="081DB418"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8.- Las personas mayores suelen ser activas</w:t>
            </w:r>
          </w:p>
        </w:tc>
        <w:tc>
          <w:tcPr>
            <w:tcW w:w="551" w:type="dxa"/>
            <w:shd w:val="clear" w:color="auto" w:fill="auto"/>
          </w:tcPr>
          <w:p w14:paraId="7692A12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0.6</w:t>
            </w:r>
          </w:p>
        </w:tc>
        <w:tc>
          <w:tcPr>
            <w:tcW w:w="551" w:type="dxa"/>
            <w:shd w:val="clear" w:color="auto" w:fill="auto"/>
          </w:tcPr>
          <w:p w14:paraId="723C79D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32.5</w:t>
            </w:r>
          </w:p>
        </w:tc>
        <w:tc>
          <w:tcPr>
            <w:tcW w:w="551" w:type="dxa"/>
            <w:shd w:val="clear" w:color="auto" w:fill="auto"/>
          </w:tcPr>
          <w:p w14:paraId="151AAA3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21.9</w:t>
            </w:r>
          </w:p>
        </w:tc>
        <w:tc>
          <w:tcPr>
            <w:tcW w:w="551" w:type="dxa"/>
            <w:shd w:val="clear" w:color="auto" w:fill="auto"/>
          </w:tcPr>
          <w:p w14:paraId="3AFFA3C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37.9</w:t>
            </w:r>
          </w:p>
        </w:tc>
        <w:tc>
          <w:tcPr>
            <w:tcW w:w="431" w:type="dxa"/>
            <w:shd w:val="clear" w:color="auto" w:fill="auto"/>
          </w:tcPr>
          <w:p w14:paraId="7C3A761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5.3</w:t>
            </w:r>
          </w:p>
        </w:tc>
        <w:tc>
          <w:tcPr>
            <w:tcW w:w="431" w:type="dxa"/>
            <w:shd w:val="clear" w:color="auto" w:fill="auto"/>
          </w:tcPr>
          <w:p w14:paraId="69D1FD3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1.8</w:t>
            </w:r>
          </w:p>
          <w:p w14:paraId="37EB25BB" w14:textId="77777777" w:rsidR="0088717F" w:rsidRPr="007A3DC4" w:rsidRDefault="0088717F" w:rsidP="00810E75">
            <w:pPr>
              <w:spacing w:before="120" w:after="120" w:line="288" w:lineRule="auto"/>
              <w:ind w:firstLine="709"/>
              <w:rPr>
                <w:rFonts w:ascii="Times New Roman" w:hAnsi="Times New Roman"/>
              </w:rPr>
            </w:pPr>
          </w:p>
        </w:tc>
        <w:tc>
          <w:tcPr>
            <w:tcW w:w="464" w:type="dxa"/>
            <w:shd w:val="clear" w:color="auto" w:fill="auto"/>
          </w:tcPr>
          <w:p w14:paraId="5313441C"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shd w:val="clear" w:color="auto" w:fill="auto"/>
          </w:tcPr>
          <w:p w14:paraId="2528C376"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3.15</w:t>
            </w:r>
          </w:p>
        </w:tc>
        <w:tc>
          <w:tcPr>
            <w:tcW w:w="551" w:type="dxa"/>
            <w:shd w:val="clear" w:color="auto" w:fill="auto"/>
          </w:tcPr>
          <w:p w14:paraId="27DF3ED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0.97</w:t>
            </w:r>
          </w:p>
        </w:tc>
        <w:tc>
          <w:tcPr>
            <w:tcW w:w="864" w:type="dxa"/>
            <w:shd w:val="clear" w:color="auto" w:fill="auto"/>
          </w:tcPr>
          <w:p w14:paraId="3A798D33"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5FE2A298" w14:textId="77777777" w:rsidTr="00810E75">
        <w:tc>
          <w:tcPr>
            <w:tcW w:w="3337" w:type="dxa"/>
            <w:tcBorders>
              <w:bottom w:val="none" w:sz="1" w:space="0" w:color="000000"/>
            </w:tcBorders>
            <w:shd w:val="clear" w:color="auto" w:fill="auto"/>
          </w:tcPr>
          <w:p w14:paraId="56A0F91F"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11.- Las personas mayores se muestran poco hábiles</w:t>
            </w:r>
          </w:p>
        </w:tc>
        <w:tc>
          <w:tcPr>
            <w:tcW w:w="551" w:type="dxa"/>
            <w:tcBorders>
              <w:bottom w:val="none" w:sz="1" w:space="0" w:color="000000"/>
            </w:tcBorders>
            <w:shd w:val="clear" w:color="auto" w:fill="auto"/>
          </w:tcPr>
          <w:p w14:paraId="7881F17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4.1</w:t>
            </w:r>
          </w:p>
        </w:tc>
        <w:tc>
          <w:tcPr>
            <w:tcW w:w="551" w:type="dxa"/>
            <w:tcBorders>
              <w:bottom w:val="none" w:sz="1" w:space="0" w:color="000000"/>
            </w:tcBorders>
            <w:shd w:val="clear" w:color="auto" w:fill="auto"/>
          </w:tcPr>
          <w:p w14:paraId="2C19BFA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46.7</w:t>
            </w:r>
          </w:p>
        </w:tc>
        <w:tc>
          <w:tcPr>
            <w:tcW w:w="551" w:type="dxa"/>
            <w:tcBorders>
              <w:bottom w:val="none" w:sz="1" w:space="0" w:color="000000"/>
            </w:tcBorders>
            <w:shd w:val="clear" w:color="auto" w:fill="auto"/>
          </w:tcPr>
          <w:p w14:paraId="72D9ED3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12.4</w:t>
            </w:r>
          </w:p>
        </w:tc>
        <w:tc>
          <w:tcPr>
            <w:tcW w:w="551" w:type="dxa"/>
            <w:tcBorders>
              <w:bottom w:val="none" w:sz="1" w:space="0" w:color="000000"/>
            </w:tcBorders>
            <w:shd w:val="clear" w:color="auto" w:fill="auto"/>
          </w:tcPr>
          <w:p w14:paraId="2D6D38E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32</w:t>
            </w:r>
          </w:p>
        </w:tc>
        <w:tc>
          <w:tcPr>
            <w:tcW w:w="431" w:type="dxa"/>
            <w:tcBorders>
              <w:bottom w:val="none" w:sz="1" w:space="0" w:color="000000"/>
            </w:tcBorders>
            <w:shd w:val="clear" w:color="auto" w:fill="auto"/>
          </w:tcPr>
          <w:p w14:paraId="522C060D"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3.6</w:t>
            </w:r>
          </w:p>
        </w:tc>
        <w:tc>
          <w:tcPr>
            <w:tcW w:w="431" w:type="dxa"/>
            <w:tcBorders>
              <w:bottom w:val="none" w:sz="1" w:space="0" w:color="000000"/>
            </w:tcBorders>
            <w:shd w:val="clear" w:color="auto" w:fill="auto"/>
          </w:tcPr>
          <w:p w14:paraId="7DF0F34A" w14:textId="77777777" w:rsidR="0088717F" w:rsidRPr="007A3DC4" w:rsidRDefault="0088717F" w:rsidP="00810E75">
            <w:pPr>
              <w:spacing w:before="120" w:after="120" w:line="288" w:lineRule="auto"/>
              <w:ind w:firstLine="709"/>
              <w:rPr>
                <w:rFonts w:ascii="Times New Roman" w:hAnsi="Times New Roman"/>
              </w:rPr>
            </w:pPr>
          </w:p>
        </w:tc>
        <w:tc>
          <w:tcPr>
            <w:tcW w:w="464" w:type="dxa"/>
            <w:tcBorders>
              <w:bottom w:val="none" w:sz="1" w:space="0" w:color="000000"/>
            </w:tcBorders>
            <w:shd w:val="clear" w:color="auto" w:fill="auto"/>
          </w:tcPr>
          <w:p w14:paraId="1FB26488"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tcBorders>
              <w:bottom w:val="none" w:sz="1" w:space="0" w:color="000000"/>
            </w:tcBorders>
            <w:shd w:val="clear" w:color="auto" w:fill="auto"/>
          </w:tcPr>
          <w:p w14:paraId="19C7789F"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2.84</w:t>
            </w:r>
          </w:p>
        </w:tc>
        <w:tc>
          <w:tcPr>
            <w:tcW w:w="551" w:type="dxa"/>
            <w:tcBorders>
              <w:bottom w:val="none" w:sz="1" w:space="0" w:color="000000"/>
            </w:tcBorders>
            <w:shd w:val="clear" w:color="auto" w:fill="auto"/>
          </w:tcPr>
          <w:p w14:paraId="146B1C9E"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1.04</w:t>
            </w:r>
          </w:p>
        </w:tc>
        <w:tc>
          <w:tcPr>
            <w:tcW w:w="864" w:type="dxa"/>
            <w:tcBorders>
              <w:bottom w:val="none" w:sz="1" w:space="0" w:color="000000"/>
            </w:tcBorders>
            <w:shd w:val="clear" w:color="auto" w:fill="auto"/>
          </w:tcPr>
          <w:p w14:paraId="6C359D5B"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bl>
    <w:p w14:paraId="148488D9" w14:textId="00205120"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ab/>
        <w:t xml:space="preserve">Leyenda: 1 (totalmente en desacuerdo); 2 (de acuerdo); 3 (no estoy </w:t>
      </w:r>
      <w:r w:rsidRPr="007A3DC4">
        <w:rPr>
          <w:rFonts w:ascii="Times New Roman" w:hAnsi="Times New Roman" w:cs="Times New Roman"/>
        </w:rPr>
        <w:lastRenderedPageBreak/>
        <w:t xml:space="preserve">seguro); 4 (de acuerdo); 5 (totalmente de acuerdo); s/o (sin opinión); </w:t>
      </w:r>
      <w:proofErr w:type="spellStart"/>
      <w:r w:rsidRPr="007A3DC4">
        <w:rPr>
          <w:rFonts w:ascii="Times New Roman" w:hAnsi="Times New Roman" w:cs="Times New Roman"/>
        </w:rPr>
        <w:t>Sx</w:t>
      </w:r>
      <w:proofErr w:type="spellEnd"/>
      <w:r w:rsidRPr="007A3DC4">
        <w:rPr>
          <w:rFonts w:ascii="Times New Roman" w:hAnsi="Times New Roman" w:cs="Times New Roman"/>
        </w:rPr>
        <w:t xml:space="preserve"> (</w:t>
      </w:r>
      <w:r w:rsidR="00900226" w:rsidRPr="007A3DC4">
        <w:rPr>
          <w:rFonts w:ascii="Times New Roman" w:hAnsi="Times New Roman" w:cs="Times New Roman"/>
        </w:rPr>
        <w:t>desviación</w:t>
      </w:r>
      <w:r w:rsidRPr="007A3DC4">
        <w:rPr>
          <w:rFonts w:ascii="Times New Roman" w:hAnsi="Times New Roman" w:cs="Times New Roman"/>
        </w:rPr>
        <w:t xml:space="preserve"> típica); Md: Mediana; Sentido (+ a favor de las relaciones sociales, - en contra de las relaciones sociales).</w:t>
      </w:r>
    </w:p>
    <w:p w14:paraId="1E805A89"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Sin embargo, como se puede observar en las respuestas dadas al ítem 8 (tabla 2) entre los encuestados no existe unanimidad a la hora de considerar a los mayores como personas activas. Así, el 33.1% se expresa contra esa idea frente a un 43.1% que se expresa de acuerdo o totalmente de acuerdo con el ítem. Igualmente, aunque menos acentuada, se ha registrado esta bipolaridad de opiniones con relación al ítem 11 (tabla 2).</w:t>
      </w:r>
    </w:p>
    <w:p w14:paraId="42FA9AD7"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Salud</w:t>
      </w:r>
    </w:p>
    <w:p w14:paraId="2312FCAE"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Con relación a la salud, la mayoría de participantes se expresan en contra de considerar que las personas mayores están sanas. Tan sólo un 20.7% está de acuerdo con el ítem 3 (tabla 3). En esta misma línea argumental, la mayoría de encuestados (52.7%) considera que las personas mayores tienen poca resistencia física. Además, una mayoría del 49.1% considera que las personas mayores no son sexualmente activas (ítem 10). En este mismo ítem destaca que un 26% eligen la opción 3 (no estoy seguro) junto con un 13% que afirma no tener opinión al respecto.</w:t>
      </w:r>
    </w:p>
    <w:p w14:paraId="4C8C307D"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b/>
          <w:bCs/>
        </w:rPr>
        <w:t xml:space="preserve">Tabla </w:t>
      </w:r>
      <w:r w:rsidRPr="007A3DC4">
        <w:rPr>
          <w:rFonts w:ascii="Times New Roman" w:hAnsi="Times New Roman" w:cs="Times New Roman"/>
          <w:b/>
          <w:bCs/>
        </w:rPr>
        <w:fldChar w:fldCharType="begin"/>
      </w:r>
      <w:r w:rsidRPr="007A3DC4">
        <w:rPr>
          <w:rFonts w:ascii="Times New Roman" w:hAnsi="Times New Roman" w:cs="Times New Roman"/>
          <w:b/>
          <w:bCs/>
        </w:rPr>
        <w:instrText xml:space="preserve"> SEQ "Tabla" \* ARABIC </w:instrText>
      </w:r>
      <w:r w:rsidRPr="007A3DC4">
        <w:rPr>
          <w:rFonts w:ascii="Times New Roman" w:hAnsi="Times New Roman" w:cs="Times New Roman"/>
          <w:b/>
          <w:bCs/>
        </w:rPr>
        <w:fldChar w:fldCharType="separate"/>
      </w:r>
      <w:r w:rsidRPr="007A3DC4">
        <w:rPr>
          <w:rFonts w:ascii="Times New Roman" w:hAnsi="Times New Roman" w:cs="Times New Roman"/>
          <w:b/>
          <w:bCs/>
        </w:rPr>
        <w:t>3</w:t>
      </w:r>
      <w:r w:rsidRPr="007A3DC4">
        <w:rPr>
          <w:rFonts w:ascii="Times New Roman" w:hAnsi="Times New Roman" w:cs="Times New Roman"/>
          <w:b/>
          <w:bCs/>
        </w:rPr>
        <w:fldChar w:fldCharType="end"/>
      </w:r>
      <w:r w:rsidRPr="007A3DC4">
        <w:rPr>
          <w:rFonts w:ascii="Times New Roman" w:hAnsi="Times New Roman" w:cs="Times New Roman"/>
          <w:b/>
          <w:bCs/>
        </w:rPr>
        <w:t>.</w:t>
      </w:r>
      <w:r w:rsidRPr="007A3DC4">
        <w:rPr>
          <w:rFonts w:ascii="Times New Roman" w:hAnsi="Times New Roman" w:cs="Times New Roman"/>
        </w:rPr>
        <w:t xml:space="preserve"> Bloque de ítems sobre salud (% de respuestas)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357"/>
        <w:gridCol w:w="431"/>
        <w:gridCol w:w="551"/>
        <w:gridCol w:w="551"/>
        <w:gridCol w:w="551"/>
        <w:gridCol w:w="551"/>
        <w:gridCol w:w="411"/>
        <w:gridCol w:w="464"/>
        <w:gridCol w:w="744"/>
        <w:gridCol w:w="551"/>
        <w:gridCol w:w="864"/>
      </w:tblGrid>
      <w:tr w:rsidR="0088717F" w:rsidRPr="007A3DC4" w14:paraId="0864845D" w14:textId="77777777" w:rsidTr="00810E75">
        <w:tc>
          <w:tcPr>
            <w:tcW w:w="3357" w:type="dxa"/>
            <w:tcBorders>
              <w:top w:val="none" w:sz="1" w:space="0" w:color="000000"/>
              <w:bottom w:val="none" w:sz="1" w:space="0" w:color="000000"/>
            </w:tcBorders>
            <w:shd w:val="clear" w:color="auto" w:fill="auto"/>
          </w:tcPr>
          <w:p w14:paraId="392CFBA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Ítem</w:t>
            </w:r>
          </w:p>
        </w:tc>
        <w:tc>
          <w:tcPr>
            <w:tcW w:w="431" w:type="dxa"/>
            <w:tcBorders>
              <w:top w:val="none" w:sz="1" w:space="0" w:color="000000"/>
              <w:bottom w:val="none" w:sz="1" w:space="0" w:color="000000"/>
            </w:tcBorders>
            <w:shd w:val="clear" w:color="auto" w:fill="auto"/>
          </w:tcPr>
          <w:p w14:paraId="0DBF4A7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w:t>
            </w:r>
          </w:p>
        </w:tc>
        <w:tc>
          <w:tcPr>
            <w:tcW w:w="551" w:type="dxa"/>
            <w:tcBorders>
              <w:top w:val="none" w:sz="1" w:space="0" w:color="000000"/>
              <w:bottom w:val="none" w:sz="1" w:space="0" w:color="000000"/>
            </w:tcBorders>
            <w:shd w:val="clear" w:color="auto" w:fill="auto"/>
          </w:tcPr>
          <w:p w14:paraId="7E98FA1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w:t>
            </w:r>
          </w:p>
        </w:tc>
        <w:tc>
          <w:tcPr>
            <w:tcW w:w="551" w:type="dxa"/>
            <w:tcBorders>
              <w:top w:val="none" w:sz="1" w:space="0" w:color="000000"/>
              <w:bottom w:val="none" w:sz="1" w:space="0" w:color="000000"/>
            </w:tcBorders>
            <w:shd w:val="clear" w:color="auto" w:fill="auto"/>
          </w:tcPr>
          <w:p w14:paraId="4DC03BE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w:t>
            </w:r>
          </w:p>
        </w:tc>
        <w:tc>
          <w:tcPr>
            <w:tcW w:w="551" w:type="dxa"/>
            <w:tcBorders>
              <w:top w:val="none" w:sz="1" w:space="0" w:color="000000"/>
              <w:bottom w:val="none" w:sz="1" w:space="0" w:color="000000"/>
            </w:tcBorders>
            <w:shd w:val="clear" w:color="auto" w:fill="auto"/>
          </w:tcPr>
          <w:p w14:paraId="62C6A8B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w:t>
            </w:r>
          </w:p>
        </w:tc>
        <w:tc>
          <w:tcPr>
            <w:tcW w:w="551" w:type="dxa"/>
            <w:tcBorders>
              <w:top w:val="none" w:sz="1" w:space="0" w:color="000000"/>
              <w:bottom w:val="none" w:sz="1" w:space="0" w:color="000000"/>
            </w:tcBorders>
            <w:shd w:val="clear" w:color="auto" w:fill="auto"/>
          </w:tcPr>
          <w:p w14:paraId="7A435D3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w:t>
            </w:r>
          </w:p>
        </w:tc>
        <w:tc>
          <w:tcPr>
            <w:tcW w:w="411" w:type="dxa"/>
            <w:tcBorders>
              <w:top w:val="none" w:sz="1" w:space="0" w:color="000000"/>
              <w:bottom w:val="none" w:sz="1" w:space="0" w:color="000000"/>
            </w:tcBorders>
            <w:shd w:val="clear" w:color="auto" w:fill="auto"/>
          </w:tcPr>
          <w:p w14:paraId="055C77B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s/o</w:t>
            </w:r>
          </w:p>
        </w:tc>
        <w:tc>
          <w:tcPr>
            <w:tcW w:w="464" w:type="dxa"/>
            <w:tcBorders>
              <w:top w:val="none" w:sz="1" w:space="0" w:color="000000"/>
              <w:bottom w:val="none" w:sz="1" w:space="0" w:color="000000"/>
            </w:tcBorders>
            <w:shd w:val="clear" w:color="auto" w:fill="auto"/>
          </w:tcPr>
          <w:p w14:paraId="4769E59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Md</w:t>
            </w:r>
          </w:p>
        </w:tc>
        <w:tc>
          <w:tcPr>
            <w:tcW w:w="744" w:type="dxa"/>
            <w:tcBorders>
              <w:top w:val="none" w:sz="1" w:space="0" w:color="000000"/>
              <w:bottom w:val="none" w:sz="1" w:space="0" w:color="000000"/>
            </w:tcBorders>
            <w:shd w:val="clear" w:color="auto" w:fill="auto"/>
          </w:tcPr>
          <w:p w14:paraId="44990B6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Media</w:t>
            </w:r>
          </w:p>
        </w:tc>
        <w:tc>
          <w:tcPr>
            <w:tcW w:w="551" w:type="dxa"/>
            <w:tcBorders>
              <w:top w:val="none" w:sz="1" w:space="0" w:color="000000"/>
              <w:bottom w:val="none" w:sz="1" w:space="0" w:color="000000"/>
            </w:tcBorders>
            <w:shd w:val="clear" w:color="auto" w:fill="auto"/>
          </w:tcPr>
          <w:p w14:paraId="3E5811F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proofErr w:type="spellStart"/>
            <w:r w:rsidRPr="007A3DC4">
              <w:rPr>
                <w:rFonts w:ascii="Times New Roman" w:hAnsi="Times New Roman" w:cs="Times New Roman"/>
              </w:rPr>
              <w:t>Sx</w:t>
            </w:r>
            <w:proofErr w:type="spellEnd"/>
          </w:p>
        </w:tc>
        <w:tc>
          <w:tcPr>
            <w:tcW w:w="864" w:type="dxa"/>
            <w:tcBorders>
              <w:top w:val="none" w:sz="1" w:space="0" w:color="000000"/>
              <w:bottom w:val="none" w:sz="1" w:space="0" w:color="000000"/>
            </w:tcBorders>
            <w:shd w:val="clear" w:color="auto" w:fill="auto"/>
          </w:tcPr>
          <w:p w14:paraId="53B6018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Sentido</w:t>
            </w:r>
          </w:p>
        </w:tc>
      </w:tr>
      <w:tr w:rsidR="0088717F" w:rsidRPr="007A3DC4" w14:paraId="7D1C7C3E" w14:textId="77777777" w:rsidTr="00810E75">
        <w:tc>
          <w:tcPr>
            <w:tcW w:w="3357" w:type="dxa"/>
            <w:tcBorders>
              <w:top w:val="none" w:sz="1" w:space="0" w:color="000000"/>
            </w:tcBorders>
            <w:shd w:val="clear" w:color="auto" w:fill="auto"/>
          </w:tcPr>
          <w:p w14:paraId="133696BD" w14:textId="31615CAC" w:rsidR="0088717F" w:rsidRPr="007A3DC4" w:rsidRDefault="00BB5856" w:rsidP="00810E75">
            <w:pPr>
              <w:pStyle w:val="Textoindependiente"/>
              <w:spacing w:before="120" w:after="120" w:line="288" w:lineRule="auto"/>
              <w:ind w:firstLine="709"/>
              <w:jc w:val="both"/>
              <w:rPr>
                <w:rFonts w:ascii="Times New Roman" w:hAnsi="Times New Roman" w:cs="Times New Roman"/>
              </w:rPr>
            </w:pPr>
            <w:r>
              <w:rPr>
                <w:rFonts w:ascii="Times New Roman" w:hAnsi="Times New Roman" w:cs="Times New Roman"/>
              </w:rPr>
              <w:t xml:space="preserve">3.- Las personas mayores </w:t>
            </w:r>
            <w:r w:rsidR="0088717F" w:rsidRPr="007A3DC4">
              <w:rPr>
                <w:rFonts w:ascii="Times New Roman" w:hAnsi="Times New Roman" w:cs="Times New Roman"/>
              </w:rPr>
              <w:t>suelen estar sanas</w:t>
            </w:r>
          </w:p>
        </w:tc>
        <w:tc>
          <w:tcPr>
            <w:tcW w:w="431" w:type="dxa"/>
            <w:tcBorders>
              <w:top w:val="none" w:sz="1" w:space="0" w:color="000000"/>
            </w:tcBorders>
            <w:shd w:val="clear" w:color="auto" w:fill="auto"/>
          </w:tcPr>
          <w:p w14:paraId="304197E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3.6</w:t>
            </w:r>
          </w:p>
        </w:tc>
        <w:tc>
          <w:tcPr>
            <w:tcW w:w="551" w:type="dxa"/>
            <w:tcBorders>
              <w:top w:val="none" w:sz="1" w:space="0" w:color="000000"/>
            </w:tcBorders>
            <w:shd w:val="clear" w:color="auto" w:fill="auto"/>
          </w:tcPr>
          <w:p w14:paraId="5F6DE23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53.3</w:t>
            </w:r>
          </w:p>
        </w:tc>
        <w:tc>
          <w:tcPr>
            <w:tcW w:w="551" w:type="dxa"/>
            <w:tcBorders>
              <w:top w:val="none" w:sz="1" w:space="0" w:color="000000"/>
            </w:tcBorders>
            <w:shd w:val="clear" w:color="auto" w:fill="auto"/>
          </w:tcPr>
          <w:p w14:paraId="158D567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22.5</w:t>
            </w:r>
          </w:p>
        </w:tc>
        <w:tc>
          <w:tcPr>
            <w:tcW w:w="551" w:type="dxa"/>
            <w:tcBorders>
              <w:top w:val="none" w:sz="1" w:space="0" w:color="000000"/>
            </w:tcBorders>
            <w:shd w:val="clear" w:color="auto" w:fill="auto"/>
          </w:tcPr>
          <w:p w14:paraId="6A3BDDD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19.5</w:t>
            </w:r>
          </w:p>
        </w:tc>
        <w:tc>
          <w:tcPr>
            <w:tcW w:w="551" w:type="dxa"/>
            <w:tcBorders>
              <w:top w:val="none" w:sz="1" w:space="0" w:color="000000"/>
            </w:tcBorders>
            <w:shd w:val="clear" w:color="auto" w:fill="auto"/>
          </w:tcPr>
          <w:p w14:paraId="15B95DB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1.2</w:t>
            </w:r>
          </w:p>
        </w:tc>
        <w:tc>
          <w:tcPr>
            <w:tcW w:w="411" w:type="dxa"/>
            <w:tcBorders>
              <w:top w:val="none" w:sz="1" w:space="0" w:color="000000"/>
            </w:tcBorders>
            <w:shd w:val="clear" w:color="auto" w:fill="auto"/>
          </w:tcPr>
          <w:p w14:paraId="034BFCB6" w14:textId="77777777" w:rsidR="0088717F" w:rsidRPr="007A3DC4" w:rsidRDefault="0088717F" w:rsidP="00810E75">
            <w:pPr>
              <w:spacing w:before="120" w:after="120" w:line="288" w:lineRule="auto"/>
              <w:ind w:firstLine="709"/>
              <w:rPr>
                <w:rFonts w:ascii="Times New Roman" w:hAnsi="Times New Roman"/>
              </w:rPr>
            </w:pPr>
          </w:p>
        </w:tc>
        <w:tc>
          <w:tcPr>
            <w:tcW w:w="464" w:type="dxa"/>
            <w:tcBorders>
              <w:top w:val="none" w:sz="1" w:space="0" w:color="000000"/>
            </w:tcBorders>
            <w:shd w:val="clear" w:color="auto" w:fill="auto"/>
          </w:tcPr>
          <w:p w14:paraId="152A887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tcBorders>
              <w:top w:val="none" w:sz="1" w:space="0" w:color="000000"/>
            </w:tcBorders>
            <w:shd w:val="clear" w:color="auto" w:fill="auto"/>
          </w:tcPr>
          <w:p w14:paraId="1BC124FB"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2.62</w:t>
            </w:r>
          </w:p>
        </w:tc>
        <w:tc>
          <w:tcPr>
            <w:tcW w:w="551" w:type="dxa"/>
            <w:tcBorders>
              <w:top w:val="none" w:sz="1" w:space="0" w:color="000000"/>
            </w:tcBorders>
            <w:shd w:val="clear" w:color="auto" w:fill="auto"/>
          </w:tcPr>
          <w:p w14:paraId="5BB47810"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0.88</w:t>
            </w:r>
          </w:p>
        </w:tc>
        <w:tc>
          <w:tcPr>
            <w:tcW w:w="864" w:type="dxa"/>
            <w:tcBorders>
              <w:top w:val="none" w:sz="1" w:space="0" w:color="000000"/>
            </w:tcBorders>
            <w:shd w:val="clear" w:color="auto" w:fill="auto"/>
          </w:tcPr>
          <w:p w14:paraId="356EF792"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1B5D1E83" w14:textId="77777777" w:rsidTr="00810E75">
        <w:tc>
          <w:tcPr>
            <w:tcW w:w="3357" w:type="dxa"/>
            <w:shd w:val="clear" w:color="auto" w:fill="auto"/>
          </w:tcPr>
          <w:p w14:paraId="48D75F6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6.- Las personas mayores resisten físicamente poco</w:t>
            </w:r>
          </w:p>
        </w:tc>
        <w:tc>
          <w:tcPr>
            <w:tcW w:w="431" w:type="dxa"/>
            <w:shd w:val="clear" w:color="auto" w:fill="auto"/>
          </w:tcPr>
          <w:p w14:paraId="0974605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w:t>
            </w:r>
          </w:p>
        </w:tc>
        <w:tc>
          <w:tcPr>
            <w:tcW w:w="551" w:type="dxa"/>
            <w:shd w:val="clear" w:color="auto" w:fill="auto"/>
          </w:tcPr>
          <w:p w14:paraId="509FD21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29.6</w:t>
            </w:r>
          </w:p>
        </w:tc>
        <w:tc>
          <w:tcPr>
            <w:tcW w:w="551" w:type="dxa"/>
            <w:shd w:val="clear" w:color="auto" w:fill="auto"/>
          </w:tcPr>
          <w:p w14:paraId="1E4BFEA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13</w:t>
            </w:r>
          </w:p>
        </w:tc>
        <w:tc>
          <w:tcPr>
            <w:tcW w:w="551" w:type="dxa"/>
            <w:shd w:val="clear" w:color="auto" w:fill="auto"/>
          </w:tcPr>
          <w:p w14:paraId="6474D98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42</w:t>
            </w:r>
          </w:p>
        </w:tc>
        <w:tc>
          <w:tcPr>
            <w:tcW w:w="551" w:type="dxa"/>
            <w:shd w:val="clear" w:color="auto" w:fill="auto"/>
          </w:tcPr>
          <w:p w14:paraId="71CAFFB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10.7</w:t>
            </w:r>
          </w:p>
        </w:tc>
        <w:tc>
          <w:tcPr>
            <w:tcW w:w="411" w:type="dxa"/>
            <w:shd w:val="clear" w:color="auto" w:fill="auto"/>
          </w:tcPr>
          <w:p w14:paraId="13C0F53C" w14:textId="77777777" w:rsidR="0088717F" w:rsidRPr="007A3DC4" w:rsidRDefault="0088717F" w:rsidP="00810E75">
            <w:pPr>
              <w:spacing w:before="120" w:after="120" w:line="288" w:lineRule="auto"/>
              <w:ind w:firstLine="709"/>
              <w:rPr>
                <w:rFonts w:ascii="Times New Roman" w:hAnsi="Times New Roman"/>
              </w:rPr>
            </w:pPr>
          </w:p>
        </w:tc>
        <w:tc>
          <w:tcPr>
            <w:tcW w:w="464" w:type="dxa"/>
            <w:shd w:val="clear" w:color="auto" w:fill="auto"/>
          </w:tcPr>
          <w:p w14:paraId="6C8CCC0C"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shd w:val="clear" w:color="auto" w:fill="auto"/>
          </w:tcPr>
          <w:p w14:paraId="707CCC9C"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3.28</w:t>
            </w:r>
          </w:p>
        </w:tc>
        <w:tc>
          <w:tcPr>
            <w:tcW w:w="551" w:type="dxa"/>
            <w:shd w:val="clear" w:color="auto" w:fill="auto"/>
          </w:tcPr>
          <w:p w14:paraId="7EC27E5F"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1.10</w:t>
            </w:r>
          </w:p>
        </w:tc>
        <w:tc>
          <w:tcPr>
            <w:tcW w:w="864" w:type="dxa"/>
            <w:shd w:val="clear" w:color="auto" w:fill="auto"/>
          </w:tcPr>
          <w:p w14:paraId="0676EC8A"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5C086DB4" w14:textId="77777777" w:rsidTr="00810E75">
        <w:tc>
          <w:tcPr>
            <w:tcW w:w="3357" w:type="dxa"/>
            <w:tcBorders>
              <w:bottom w:val="none" w:sz="1" w:space="0" w:color="000000"/>
            </w:tcBorders>
            <w:shd w:val="clear" w:color="auto" w:fill="auto"/>
          </w:tcPr>
          <w:p w14:paraId="5E6839C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10.- Las personas mayores suelen ser sexualmente activas</w:t>
            </w:r>
          </w:p>
        </w:tc>
        <w:tc>
          <w:tcPr>
            <w:tcW w:w="431" w:type="dxa"/>
            <w:tcBorders>
              <w:bottom w:val="none" w:sz="1" w:space="0" w:color="000000"/>
            </w:tcBorders>
            <w:shd w:val="clear" w:color="auto" w:fill="auto"/>
          </w:tcPr>
          <w:p w14:paraId="5F7DEF0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7.7</w:t>
            </w:r>
          </w:p>
        </w:tc>
        <w:tc>
          <w:tcPr>
            <w:tcW w:w="551" w:type="dxa"/>
            <w:tcBorders>
              <w:bottom w:val="none" w:sz="1" w:space="0" w:color="000000"/>
            </w:tcBorders>
            <w:shd w:val="clear" w:color="auto" w:fill="auto"/>
          </w:tcPr>
          <w:p w14:paraId="7D48721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41.4</w:t>
            </w:r>
          </w:p>
        </w:tc>
        <w:tc>
          <w:tcPr>
            <w:tcW w:w="551" w:type="dxa"/>
            <w:tcBorders>
              <w:bottom w:val="none" w:sz="1" w:space="0" w:color="000000"/>
            </w:tcBorders>
            <w:shd w:val="clear" w:color="auto" w:fill="auto"/>
          </w:tcPr>
          <w:p w14:paraId="5F4D577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26.6</w:t>
            </w:r>
          </w:p>
        </w:tc>
        <w:tc>
          <w:tcPr>
            <w:tcW w:w="551" w:type="dxa"/>
            <w:tcBorders>
              <w:bottom w:val="none" w:sz="1" w:space="0" w:color="000000"/>
            </w:tcBorders>
            <w:shd w:val="clear" w:color="auto" w:fill="auto"/>
          </w:tcPr>
          <w:p w14:paraId="3522116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10.1</w:t>
            </w:r>
          </w:p>
        </w:tc>
        <w:tc>
          <w:tcPr>
            <w:tcW w:w="551" w:type="dxa"/>
            <w:tcBorders>
              <w:bottom w:val="none" w:sz="1" w:space="0" w:color="000000"/>
            </w:tcBorders>
            <w:shd w:val="clear" w:color="auto" w:fill="auto"/>
          </w:tcPr>
          <w:p w14:paraId="77018E3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0.6</w:t>
            </w:r>
          </w:p>
        </w:tc>
        <w:tc>
          <w:tcPr>
            <w:tcW w:w="411" w:type="dxa"/>
            <w:tcBorders>
              <w:bottom w:val="none" w:sz="1" w:space="0" w:color="000000"/>
            </w:tcBorders>
            <w:shd w:val="clear" w:color="auto" w:fill="auto"/>
          </w:tcPr>
          <w:p w14:paraId="11B9442C"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13</w:t>
            </w:r>
          </w:p>
        </w:tc>
        <w:tc>
          <w:tcPr>
            <w:tcW w:w="464" w:type="dxa"/>
            <w:tcBorders>
              <w:bottom w:val="none" w:sz="1" w:space="0" w:color="000000"/>
            </w:tcBorders>
            <w:shd w:val="clear" w:color="auto" w:fill="auto"/>
          </w:tcPr>
          <w:p w14:paraId="0B791964"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tcBorders>
              <w:bottom w:val="none" w:sz="1" w:space="0" w:color="000000"/>
            </w:tcBorders>
            <w:shd w:val="clear" w:color="auto" w:fill="auto"/>
          </w:tcPr>
          <w:p w14:paraId="3FCFB6CB"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2.47</w:t>
            </w:r>
          </w:p>
        </w:tc>
        <w:tc>
          <w:tcPr>
            <w:tcW w:w="551" w:type="dxa"/>
            <w:tcBorders>
              <w:bottom w:val="none" w:sz="1" w:space="0" w:color="000000"/>
            </w:tcBorders>
            <w:shd w:val="clear" w:color="auto" w:fill="auto"/>
          </w:tcPr>
          <w:p w14:paraId="1EA45CB2"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0.84</w:t>
            </w:r>
          </w:p>
        </w:tc>
        <w:tc>
          <w:tcPr>
            <w:tcW w:w="864" w:type="dxa"/>
            <w:tcBorders>
              <w:bottom w:val="none" w:sz="1" w:space="0" w:color="000000"/>
            </w:tcBorders>
            <w:shd w:val="clear" w:color="auto" w:fill="auto"/>
          </w:tcPr>
          <w:p w14:paraId="2284CF10"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bl>
    <w:p w14:paraId="4A658AE0" w14:textId="3BA8FD6C"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Leyenda: 1 (totalmente en desacuerdo); 2 (de acuerdo); 3 (no estoy seguro); 4 (de acuerdo); 5 (totalmente de acuerdo); s/o (sin opinión); </w:t>
      </w:r>
      <w:proofErr w:type="spellStart"/>
      <w:r w:rsidRPr="007A3DC4">
        <w:rPr>
          <w:rFonts w:ascii="Times New Roman" w:hAnsi="Times New Roman" w:cs="Times New Roman"/>
        </w:rPr>
        <w:t>Sx</w:t>
      </w:r>
      <w:proofErr w:type="spellEnd"/>
      <w:r w:rsidRPr="007A3DC4">
        <w:rPr>
          <w:rFonts w:ascii="Times New Roman" w:hAnsi="Times New Roman" w:cs="Times New Roman"/>
        </w:rPr>
        <w:t xml:space="preserve"> (</w:t>
      </w:r>
      <w:r w:rsidR="00900226" w:rsidRPr="007A3DC4">
        <w:rPr>
          <w:rFonts w:ascii="Times New Roman" w:hAnsi="Times New Roman" w:cs="Times New Roman"/>
        </w:rPr>
        <w:t>desviación</w:t>
      </w:r>
      <w:r w:rsidRPr="007A3DC4">
        <w:rPr>
          <w:rFonts w:ascii="Times New Roman" w:hAnsi="Times New Roman" w:cs="Times New Roman"/>
        </w:rPr>
        <w:t xml:space="preserve"> típica); Md: Mediana; Sentido (+ a favor de las relaciones sociales, - en contra de las relaciones sociales).</w:t>
      </w:r>
    </w:p>
    <w:p w14:paraId="35E2437B"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Aspectos cognitivos</w:t>
      </w:r>
    </w:p>
    <w:p w14:paraId="444393AF"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Con relación a estos dos aspectos, las personas encuestadas se expresan mayoritariamente en contra de ver a las personas mayores como progresistas, pero también en verlas como desconfiadas (tabla 4).</w:t>
      </w:r>
    </w:p>
    <w:p w14:paraId="6F857DC8"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6F37605C"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b/>
          <w:bCs/>
        </w:rPr>
        <w:t xml:space="preserve">Tabla </w:t>
      </w:r>
      <w:r w:rsidRPr="007A3DC4">
        <w:rPr>
          <w:rFonts w:ascii="Times New Roman" w:hAnsi="Times New Roman" w:cs="Times New Roman"/>
          <w:b/>
          <w:bCs/>
        </w:rPr>
        <w:fldChar w:fldCharType="begin"/>
      </w:r>
      <w:r w:rsidRPr="007A3DC4">
        <w:rPr>
          <w:rFonts w:ascii="Times New Roman" w:hAnsi="Times New Roman" w:cs="Times New Roman"/>
          <w:b/>
          <w:bCs/>
        </w:rPr>
        <w:instrText xml:space="preserve"> SEQ "Tabla" \* ARABIC </w:instrText>
      </w:r>
      <w:r w:rsidRPr="007A3DC4">
        <w:rPr>
          <w:rFonts w:ascii="Times New Roman" w:hAnsi="Times New Roman" w:cs="Times New Roman"/>
          <w:b/>
          <w:bCs/>
        </w:rPr>
        <w:fldChar w:fldCharType="separate"/>
      </w:r>
      <w:r w:rsidRPr="007A3DC4">
        <w:rPr>
          <w:rFonts w:ascii="Times New Roman" w:hAnsi="Times New Roman" w:cs="Times New Roman"/>
          <w:b/>
          <w:bCs/>
        </w:rPr>
        <w:t>4</w:t>
      </w:r>
      <w:r w:rsidRPr="007A3DC4">
        <w:rPr>
          <w:rFonts w:ascii="Times New Roman" w:hAnsi="Times New Roman" w:cs="Times New Roman"/>
          <w:b/>
          <w:bCs/>
        </w:rPr>
        <w:fldChar w:fldCharType="end"/>
      </w:r>
      <w:r w:rsidRPr="007A3DC4">
        <w:rPr>
          <w:rFonts w:ascii="Times New Roman" w:hAnsi="Times New Roman" w:cs="Times New Roman"/>
          <w:b/>
          <w:bCs/>
        </w:rPr>
        <w:t>.</w:t>
      </w:r>
      <w:r w:rsidRPr="007A3DC4">
        <w:rPr>
          <w:rFonts w:ascii="Times New Roman" w:hAnsi="Times New Roman" w:cs="Times New Roman"/>
        </w:rPr>
        <w:t xml:space="preserve"> Bloque de ítems sobre aspectos cognitivos (% de respuestas)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57"/>
        <w:gridCol w:w="431"/>
        <w:gridCol w:w="551"/>
        <w:gridCol w:w="551"/>
        <w:gridCol w:w="551"/>
        <w:gridCol w:w="431"/>
        <w:gridCol w:w="431"/>
        <w:gridCol w:w="464"/>
        <w:gridCol w:w="744"/>
        <w:gridCol w:w="551"/>
        <w:gridCol w:w="864"/>
      </w:tblGrid>
      <w:tr w:rsidR="0088717F" w:rsidRPr="007A3DC4" w14:paraId="459AC480" w14:textId="77777777" w:rsidTr="00810E75">
        <w:tc>
          <w:tcPr>
            <w:tcW w:w="3457" w:type="dxa"/>
            <w:tcBorders>
              <w:top w:val="none" w:sz="1" w:space="0" w:color="000000"/>
              <w:bottom w:val="none" w:sz="1" w:space="0" w:color="000000"/>
            </w:tcBorders>
            <w:shd w:val="clear" w:color="auto" w:fill="auto"/>
          </w:tcPr>
          <w:p w14:paraId="3A78894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Ítem</w:t>
            </w:r>
          </w:p>
        </w:tc>
        <w:tc>
          <w:tcPr>
            <w:tcW w:w="431" w:type="dxa"/>
            <w:tcBorders>
              <w:top w:val="none" w:sz="1" w:space="0" w:color="000000"/>
              <w:bottom w:val="none" w:sz="1" w:space="0" w:color="000000"/>
            </w:tcBorders>
            <w:shd w:val="clear" w:color="auto" w:fill="auto"/>
          </w:tcPr>
          <w:p w14:paraId="3D3668B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w:t>
            </w:r>
          </w:p>
        </w:tc>
        <w:tc>
          <w:tcPr>
            <w:tcW w:w="551" w:type="dxa"/>
            <w:tcBorders>
              <w:top w:val="none" w:sz="1" w:space="0" w:color="000000"/>
              <w:bottom w:val="none" w:sz="1" w:space="0" w:color="000000"/>
            </w:tcBorders>
            <w:shd w:val="clear" w:color="auto" w:fill="auto"/>
          </w:tcPr>
          <w:p w14:paraId="6B5D0A9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w:t>
            </w:r>
          </w:p>
        </w:tc>
        <w:tc>
          <w:tcPr>
            <w:tcW w:w="551" w:type="dxa"/>
            <w:tcBorders>
              <w:top w:val="none" w:sz="1" w:space="0" w:color="000000"/>
              <w:bottom w:val="none" w:sz="1" w:space="0" w:color="000000"/>
            </w:tcBorders>
            <w:shd w:val="clear" w:color="auto" w:fill="auto"/>
          </w:tcPr>
          <w:p w14:paraId="6B6C9E0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w:t>
            </w:r>
          </w:p>
        </w:tc>
        <w:tc>
          <w:tcPr>
            <w:tcW w:w="551" w:type="dxa"/>
            <w:tcBorders>
              <w:top w:val="none" w:sz="1" w:space="0" w:color="000000"/>
              <w:bottom w:val="none" w:sz="1" w:space="0" w:color="000000"/>
            </w:tcBorders>
            <w:shd w:val="clear" w:color="auto" w:fill="auto"/>
          </w:tcPr>
          <w:p w14:paraId="40F70B3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w:t>
            </w:r>
          </w:p>
        </w:tc>
        <w:tc>
          <w:tcPr>
            <w:tcW w:w="431" w:type="dxa"/>
            <w:tcBorders>
              <w:top w:val="none" w:sz="1" w:space="0" w:color="000000"/>
              <w:bottom w:val="none" w:sz="1" w:space="0" w:color="000000"/>
            </w:tcBorders>
            <w:shd w:val="clear" w:color="auto" w:fill="auto"/>
          </w:tcPr>
          <w:p w14:paraId="60754DD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w:t>
            </w:r>
          </w:p>
        </w:tc>
        <w:tc>
          <w:tcPr>
            <w:tcW w:w="431" w:type="dxa"/>
            <w:tcBorders>
              <w:top w:val="none" w:sz="1" w:space="0" w:color="000000"/>
              <w:bottom w:val="none" w:sz="1" w:space="0" w:color="000000"/>
            </w:tcBorders>
            <w:shd w:val="clear" w:color="auto" w:fill="auto"/>
          </w:tcPr>
          <w:p w14:paraId="0F38E2D1"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s/o</w:t>
            </w:r>
          </w:p>
        </w:tc>
        <w:tc>
          <w:tcPr>
            <w:tcW w:w="464" w:type="dxa"/>
            <w:tcBorders>
              <w:top w:val="none" w:sz="1" w:space="0" w:color="000000"/>
              <w:bottom w:val="none" w:sz="1" w:space="0" w:color="000000"/>
            </w:tcBorders>
            <w:shd w:val="clear" w:color="auto" w:fill="auto"/>
          </w:tcPr>
          <w:p w14:paraId="1462230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Md</w:t>
            </w:r>
          </w:p>
        </w:tc>
        <w:tc>
          <w:tcPr>
            <w:tcW w:w="744" w:type="dxa"/>
            <w:tcBorders>
              <w:top w:val="none" w:sz="1" w:space="0" w:color="000000"/>
              <w:bottom w:val="none" w:sz="1" w:space="0" w:color="000000"/>
            </w:tcBorders>
            <w:shd w:val="clear" w:color="auto" w:fill="auto"/>
          </w:tcPr>
          <w:p w14:paraId="13E57DE3"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Media</w:t>
            </w:r>
          </w:p>
        </w:tc>
        <w:tc>
          <w:tcPr>
            <w:tcW w:w="551" w:type="dxa"/>
            <w:tcBorders>
              <w:top w:val="none" w:sz="1" w:space="0" w:color="000000"/>
              <w:bottom w:val="none" w:sz="1" w:space="0" w:color="000000"/>
            </w:tcBorders>
            <w:shd w:val="clear" w:color="auto" w:fill="auto"/>
          </w:tcPr>
          <w:p w14:paraId="661B1A7F"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proofErr w:type="spellStart"/>
            <w:r w:rsidRPr="007A3DC4">
              <w:rPr>
                <w:rFonts w:ascii="Times New Roman" w:hAnsi="Times New Roman" w:cs="Times New Roman"/>
              </w:rPr>
              <w:t>Sx</w:t>
            </w:r>
            <w:proofErr w:type="spellEnd"/>
          </w:p>
        </w:tc>
        <w:tc>
          <w:tcPr>
            <w:tcW w:w="864" w:type="dxa"/>
            <w:tcBorders>
              <w:top w:val="none" w:sz="1" w:space="0" w:color="000000"/>
              <w:bottom w:val="none" w:sz="1" w:space="0" w:color="000000"/>
            </w:tcBorders>
            <w:shd w:val="clear" w:color="auto" w:fill="auto"/>
          </w:tcPr>
          <w:p w14:paraId="38D45A58"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Sentido</w:t>
            </w:r>
          </w:p>
        </w:tc>
      </w:tr>
      <w:tr w:rsidR="0088717F" w:rsidRPr="007A3DC4" w14:paraId="3D0DBB59" w14:textId="77777777" w:rsidTr="00810E75">
        <w:tc>
          <w:tcPr>
            <w:tcW w:w="3457" w:type="dxa"/>
            <w:tcBorders>
              <w:top w:val="none" w:sz="1" w:space="0" w:color="000000"/>
            </w:tcBorders>
            <w:shd w:val="clear" w:color="auto" w:fill="auto"/>
          </w:tcPr>
          <w:p w14:paraId="5D7136D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7.- Las personas mayores suelen ser ideológicamente progresistas</w:t>
            </w:r>
          </w:p>
        </w:tc>
        <w:tc>
          <w:tcPr>
            <w:tcW w:w="431" w:type="dxa"/>
            <w:tcBorders>
              <w:top w:val="none" w:sz="1" w:space="0" w:color="000000"/>
            </w:tcBorders>
            <w:shd w:val="clear" w:color="auto" w:fill="auto"/>
          </w:tcPr>
          <w:p w14:paraId="5B52D0B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5.3</w:t>
            </w:r>
          </w:p>
        </w:tc>
        <w:tc>
          <w:tcPr>
            <w:tcW w:w="551" w:type="dxa"/>
            <w:tcBorders>
              <w:top w:val="none" w:sz="1" w:space="0" w:color="000000"/>
            </w:tcBorders>
            <w:shd w:val="clear" w:color="auto" w:fill="auto"/>
          </w:tcPr>
          <w:p w14:paraId="131DF62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40.2</w:t>
            </w:r>
          </w:p>
        </w:tc>
        <w:tc>
          <w:tcPr>
            <w:tcW w:w="551" w:type="dxa"/>
            <w:tcBorders>
              <w:top w:val="none" w:sz="1" w:space="0" w:color="000000"/>
            </w:tcBorders>
            <w:shd w:val="clear" w:color="auto" w:fill="auto"/>
          </w:tcPr>
          <w:p w14:paraId="7F79827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26.6</w:t>
            </w:r>
          </w:p>
        </w:tc>
        <w:tc>
          <w:tcPr>
            <w:tcW w:w="551" w:type="dxa"/>
            <w:tcBorders>
              <w:top w:val="none" w:sz="1" w:space="0" w:color="000000"/>
            </w:tcBorders>
            <w:shd w:val="clear" w:color="auto" w:fill="auto"/>
          </w:tcPr>
          <w:p w14:paraId="739028C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17.8</w:t>
            </w:r>
          </w:p>
        </w:tc>
        <w:tc>
          <w:tcPr>
            <w:tcW w:w="431" w:type="dxa"/>
            <w:tcBorders>
              <w:top w:val="none" w:sz="1" w:space="0" w:color="000000"/>
            </w:tcBorders>
            <w:shd w:val="clear" w:color="auto" w:fill="auto"/>
          </w:tcPr>
          <w:p w14:paraId="7C79A18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w:t>
            </w:r>
          </w:p>
        </w:tc>
        <w:tc>
          <w:tcPr>
            <w:tcW w:w="431" w:type="dxa"/>
            <w:tcBorders>
              <w:top w:val="none" w:sz="1" w:space="0" w:color="000000"/>
            </w:tcBorders>
            <w:shd w:val="clear" w:color="auto" w:fill="auto"/>
          </w:tcPr>
          <w:p w14:paraId="61369148"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6.5</w:t>
            </w:r>
          </w:p>
        </w:tc>
        <w:tc>
          <w:tcPr>
            <w:tcW w:w="464" w:type="dxa"/>
            <w:tcBorders>
              <w:top w:val="none" w:sz="1" w:space="0" w:color="000000"/>
            </w:tcBorders>
            <w:shd w:val="clear" w:color="auto" w:fill="auto"/>
          </w:tcPr>
          <w:p w14:paraId="05705DE3"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tcBorders>
              <w:top w:val="none" w:sz="1" w:space="0" w:color="000000"/>
            </w:tcBorders>
            <w:shd w:val="clear" w:color="auto" w:fill="auto"/>
          </w:tcPr>
          <w:p w14:paraId="42CE821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2.71</w:t>
            </w:r>
          </w:p>
        </w:tc>
        <w:tc>
          <w:tcPr>
            <w:tcW w:w="551" w:type="dxa"/>
            <w:tcBorders>
              <w:top w:val="none" w:sz="1" w:space="0" w:color="000000"/>
            </w:tcBorders>
            <w:shd w:val="clear" w:color="auto" w:fill="auto"/>
          </w:tcPr>
          <w:p w14:paraId="07608D49"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0.95</w:t>
            </w:r>
          </w:p>
        </w:tc>
        <w:tc>
          <w:tcPr>
            <w:tcW w:w="864" w:type="dxa"/>
            <w:tcBorders>
              <w:top w:val="none" w:sz="1" w:space="0" w:color="000000"/>
            </w:tcBorders>
            <w:shd w:val="clear" w:color="auto" w:fill="auto"/>
          </w:tcPr>
          <w:p w14:paraId="1E18EB75"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r w:rsidR="0088717F" w:rsidRPr="007A3DC4" w14:paraId="3E333546" w14:textId="77777777" w:rsidTr="00810E75">
        <w:tc>
          <w:tcPr>
            <w:tcW w:w="3457" w:type="dxa"/>
            <w:tcBorders>
              <w:bottom w:val="none" w:sz="1" w:space="0" w:color="000000"/>
            </w:tcBorders>
            <w:shd w:val="clear" w:color="auto" w:fill="auto"/>
          </w:tcPr>
          <w:p w14:paraId="52D928F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13.- Las personas mayores suelen mostrarse desconfiadas</w:t>
            </w:r>
          </w:p>
        </w:tc>
        <w:tc>
          <w:tcPr>
            <w:tcW w:w="431" w:type="dxa"/>
            <w:tcBorders>
              <w:bottom w:val="none" w:sz="1" w:space="0" w:color="000000"/>
            </w:tcBorders>
            <w:shd w:val="clear" w:color="auto" w:fill="auto"/>
          </w:tcPr>
          <w:p w14:paraId="70063BB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8.9</w:t>
            </w:r>
          </w:p>
        </w:tc>
        <w:tc>
          <w:tcPr>
            <w:tcW w:w="551" w:type="dxa"/>
            <w:tcBorders>
              <w:bottom w:val="none" w:sz="1" w:space="0" w:color="000000"/>
            </w:tcBorders>
            <w:shd w:val="clear" w:color="auto" w:fill="auto"/>
          </w:tcPr>
          <w:p w14:paraId="3A2DB21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43.2</w:t>
            </w:r>
          </w:p>
        </w:tc>
        <w:tc>
          <w:tcPr>
            <w:tcW w:w="551" w:type="dxa"/>
            <w:tcBorders>
              <w:bottom w:val="none" w:sz="1" w:space="0" w:color="000000"/>
            </w:tcBorders>
            <w:shd w:val="clear" w:color="auto" w:fill="auto"/>
          </w:tcPr>
          <w:p w14:paraId="0616420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7.7</w:t>
            </w:r>
          </w:p>
        </w:tc>
        <w:tc>
          <w:tcPr>
            <w:tcW w:w="551" w:type="dxa"/>
            <w:tcBorders>
              <w:bottom w:val="none" w:sz="1" w:space="0" w:color="000000"/>
            </w:tcBorders>
            <w:shd w:val="clear" w:color="auto" w:fill="auto"/>
          </w:tcPr>
          <w:p w14:paraId="1EEFAAF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33.1</w:t>
            </w:r>
          </w:p>
        </w:tc>
        <w:tc>
          <w:tcPr>
            <w:tcW w:w="431" w:type="dxa"/>
            <w:tcBorders>
              <w:bottom w:val="none" w:sz="1" w:space="0" w:color="000000"/>
            </w:tcBorders>
            <w:shd w:val="clear" w:color="auto" w:fill="auto"/>
          </w:tcPr>
          <w:p w14:paraId="6B7E5D7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4.7</w:t>
            </w:r>
          </w:p>
        </w:tc>
        <w:tc>
          <w:tcPr>
            <w:tcW w:w="431" w:type="dxa"/>
            <w:tcBorders>
              <w:bottom w:val="none" w:sz="1" w:space="0" w:color="000000"/>
            </w:tcBorders>
            <w:shd w:val="clear" w:color="auto" w:fill="auto"/>
          </w:tcPr>
          <w:p w14:paraId="69D527C6"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2.4</w:t>
            </w:r>
          </w:p>
        </w:tc>
        <w:tc>
          <w:tcPr>
            <w:tcW w:w="464" w:type="dxa"/>
            <w:tcBorders>
              <w:bottom w:val="none" w:sz="1" w:space="0" w:color="000000"/>
            </w:tcBorders>
            <w:shd w:val="clear" w:color="auto" w:fill="auto"/>
          </w:tcPr>
          <w:p w14:paraId="3163CCF1"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w:t>
            </w:r>
          </w:p>
        </w:tc>
        <w:tc>
          <w:tcPr>
            <w:tcW w:w="744" w:type="dxa"/>
            <w:tcBorders>
              <w:bottom w:val="none" w:sz="1" w:space="0" w:color="000000"/>
            </w:tcBorders>
            <w:shd w:val="clear" w:color="auto" w:fill="auto"/>
          </w:tcPr>
          <w:p w14:paraId="5CBA169C"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2.81</w:t>
            </w:r>
          </w:p>
        </w:tc>
        <w:tc>
          <w:tcPr>
            <w:tcW w:w="551" w:type="dxa"/>
            <w:tcBorders>
              <w:bottom w:val="none" w:sz="1" w:space="0" w:color="000000"/>
            </w:tcBorders>
            <w:shd w:val="clear" w:color="auto" w:fill="auto"/>
          </w:tcPr>
          <w:p w14:paraId="6A024F70"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1.15</w:t>
            </w:r>
          </w:p>
        </w:tc>
        <w:tc>
          <w:tcPr>
            <w:tcW w:w="864" w:type="dxa"/>
            <w:tcBorders>
              <w:bottom w:val="none" w:sz="1" w:space="0" w:color="000000"/>
            </w:tcBorders>
            <w:shd w:val="clear" w:color="auto" w:fill="auto"/>
          </w:tcPr>
          <w:p w14:paraId="75AE63AF" w14:textId="77777777" w:rsidR="0088717F" w:rsidRPr="007A3DC4" w:rsidRDefault="0088717F" w:rsidP="00810E75">
            <w:pPr>
              <w:spacing w:before="120" w:after="120" w:line="288" w:lineRule="auto"/>
              <w:ind w:firstLine="709"/>
              <w:rPr>
                <w:rFonts w:ascii="Times New Roman" w:hAnsi="Times New Roman"/>
              </w:rPr>
            </w:pPr>
            <w:r w:rsidRPr="007A3DC4">
              <w:rPr>
                <w:rFonts w:ascii="Times New Roman" w:hAnsi="Times New Roman"/>
              </w:rPr>
              <w:t>-</w:t>
            </w:r>
          </w:p>
        </w:tc>
      </w:tr>
    </w:tbl>
    <w:p w14:paraId="4D8F8C48" w14:textId="583DE17C"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ab/>
        <w:t xml:space="preserve">Leyenda: 1 (totalmente en desacuerdo); 2 (de acuerdo); 3 (no estoy seguro); 4 (de acuerdo); 5 (totalmente de acuerdo); s/o (sin opinión); </w:t>
      </w:r>
      <w:proofErr w:type="spellStart"/>
      <w:r w:rsidRPr="007A3DC4">
        <w:rPr>
          <w:rFonts w:ascii="Times New Roman" w:hAnsi="Times New Roman" w:cs="Times New Roman"/>
        </w:rPr>
        <w:t>Sx</w:t>
      </w:r>
      <w:proofErr w:type="spellEnd"/>
      <w:r w:rsidRPr="007A3DC4">
        <w:rPr>
          <w:rFonts w:ascii="Times New Roman" w:hAnsi="Times New Roman" w:cs="Times New Roman"/>
        </w:rPr>
        <w:t xml:space="preserve"> (</w:t>
      </w:r>
      <w:r w:rsidR="00900226" w:rsidRPr="007A3DC4">
        <w:rPr>
          <w:rFonts w:ascii="Times New Roman" w:hAnsi="Times New Roman" w:cs="Times New Roman"/>
        </w:rPr>
        <w:t>desviación</w:t>
      </w:r>
      <w:r w:rsidRPr="007A3DC4">
        <w:rPr>
          <w:rFonts w:ascii="Times New Roman" w:hAnsi="Times New Roman" w:cs="Times New Roman"/>
        </w:rPr>
        <w:t xml:space="preserve"> típica); Md: Mediana; Sentido (+ a favor de las relaciones sociales, - en contra de las relaciones sociales).</w:t>
      </w:r>
    </w:p>
    <w:p w14:paraId="4776DD8B"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Análisis descriptivo puntuaciones finales</w:t>
      </w:r>
    </w:p>
    <w:p w14:paraId="361DFC82" w14:textId="275D147C"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Las puntuaciones de los participantes se sumaron para cada uno de los bloques de ítems. Los </w:t>
      </w:r>
      <w:r w:rsidR="00900226" w:rsidRPr="007A3DC4">
        <w:rPr>
          <w:rFonts w:ascii="Times New Roman" w:hAnsi="Times New Roman" w:cs="Times New Roman"/>
        </w:rPr>
        <w:t>resultados</w:t>
      </w:r>
      <w:r w:rsidRPr="007A3DC4">
        <w:rPr>
          <w:rFonts w:ascii="Times New Roman" w:hAnsi="Times New Roman" w:cs="Times New Roman"/>
        </w:rPr>
        <w:t xml:space="preserve"> pueden observarse en la tabla 5. Destacan la presencia de ligeros sesgos hacia la derecha en las dimensiones RRSS (relaciones sociales) y Salud tal como se puede observar en la asimetría en la tabla 5. Por su parte, la dimensión de </w:t>
      </w:r>
      <w:proofErr w:type="spellStart"/>
      <w:r w:rsidRPr="007A3DC4">
        <w:rPr>
          <w:rFonts w:ascii="Times New Roman" w:hAnsi="Times New Roman" w:cs="Times New Roman"/>
        </w:rPr>
        <w:t>actividadad</w:t>
      </w:r>
      <w:proofErr w:type="spellEnd"/>
      <w:r w:rsidRPr="007A3DC4">
        <w:rPr>
          <w:rFonts w:ascii="Times New Roman" w:hAnsi="Times New Roman" w:cs="Times New Roman"/>
        </w:rPr>
        <w:t xml:space="preserve"> productiva (Actividad) presenta un ligero sesgo hacia la izquierda. </w:t>
      </w:r>
    </w:p>
    <w:p w14:paraId="631AC7DA"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b/>
          <w:bCs/>
        </w:rPr>
        <w:t xml:space="preserve">Tabla </w:t>
      </w:r>
      <w:r w:rsidRPr="007A3DC4">
        <w:rPr>
          <w:rFonts w:ascii="Times New Roman" w:hAnsi="Times New Roman" w:cs="Times New Roman"/>
          <w:b/>
          <w:bCs/>
        </w:rPr>
        <w:fldChar w:fldCharType="begin"/>
      </w:r>
      <w:r w:rsidRPr="007A3DC4">
        <w:rPr>
          <w:rFonts w:ascii="Times New Roman" w:hAnsi="Times New Roman" w:cs="Times New Roman"/>
          <w:b/>
          <w:bCs/>
        </w:rPr>
        <w:instrText xml:space="preserve"> SEQ "Tabla" \* ARABIC </w:instrText>
      </w:r>
      <w:r w:rsidRPr="007A3DC4">
        <w:rPr>
          <w:rFonts w:ascii="Times New Roman" w:hAnsi="Times New Roman" w:cs="Times New Roman"/>
          <w:b/>
          <w:bCs/>
        </w:rPr>
        <w:fldChar w:fldCharType="separate"/>
      </w:r>
      <w:r w:rsidRPr="007A3DC4">
        <w:rPr>
          <w:rFonts w:ascii="Times New Roman" w:hAnsi="Times New Roman" w:cs="Times New Roman"/>
          <w:b/>
          <w:bCs/>
        </w:rPr>
        <w:t>5</w:t>
      </w:r>
      <w:r w:rsidRPr="007A3DC4">
        <w:rPr>
          <w:rFonts w:ascii="Times New Roman" w:hAnsi="Times New Roman" w:cs="Times New Roman"/>
          <w:b/>
          <w:bCs/>
        </w:rPr>
        <w:fldChar w:fldCharType="end"/>
      </w:r>
      <w:r w:rsidRPr="007A3DC4">
        <w:rPr>
          <w:rFonts w:ascii="Times New Roman" w:hAnsi="Times New Roman" w:cs="Times New Roman"/>
          <w:b/>
          <w:bCs/>
        </w:rPr>
        <w:t>.</w:t>
      </w:r>
      <w:r w:rsidRPr="007A3DC4">
        <w:rPr>
          <w:rFonts w:ascii="Times New Roman" w:hAnsi="Times New Roman" w:cs="Times New Roman"/>
        </w:rPr>
        <w:t xml:space="preserve"> Bloque de ítems sobre aspectos cognitivos</w:t>
      </w:r>
    </w:p>
    <w:tbl>
      <w:tblPr>
        <w:tblW w:w="0" w:type="auto"/>
        <w:tblLayout w:type="fixed"/>
        <w:tblCellMar>
          <w:left w:w="0" w:type="dxa"/>
          <w:right w:w="0" w:type="dxa"/>
        </w:tblCellMar>
        <w:tblLook w:val="0000" w:firstRow="0" w:lastRow="0" w:firstColumn="0" w:lastColumn="0" w:noHBand="0" w:noVBand="0"/>
      </w:tblPr>
      <w:tblGrid>
        <w:gridCol w:w="1021"/>
        <w:gridCol w:w="381"/>
        <w:gridCol w:w="634"/>
        <w:gridCol w:w="1354"/>
        <w:gridCol w:w="894"/>
        <w:gridCol w:w="821"/>
        <w:gridCol w:w="967"/>
        <w:gridCol w:w="1409"/>
        <w:gridCol w:w="1547"/>
      </w:tblGrid>
      <w:tr w:rsidR="0088717F" w:rsidRPr="007A3DC4" w14:paraId="54CBB79C" w14:textId="77777777" w:rsidTr="00810E75">
        <w:tc>
          <w:tcPr>
            <w:tcW w:w="1021" w:type="dxa"/>
            <w:tcBorders>
              <w:top w:val="none" w:sz="1" w:space="0" w:color="000000"/>
              <w:bottom w:val="none" w:sz="1" w:space="0" w:color="000000"/>
            </w:tcBorders>
            <w:shd w:val="clear" w:color="auto" w:fill="auto"/>
            <w:vAlign w:val="center"/>
          </w:tcPr>
          <w:p w14:paraId="1571DE46" w14:textId="7BAF3B4F" w:rsidR="0088717F" w:rsidRPr="007A3DC4" w:rsidRDefault="00BB5856" w:rsidP="00BB5856">
            <w:pPr>
              <w:pStyle w:val="Textoindependiente"/>
              <w:spacing w:before="120" w:after="120" w:line="288" w:lineRule="auto"/>
              <w:jc w:val="both"/>
              <w:rPr>
                <w:rFonts w:ascii="Times New Roman" w:hAnsi="Times New Roman" w:cs="Times New Roman"/>
              </w:rPr>
            </w:pPr>
            <w:r>
              <w:rPr>
                <w:rFonts w:ascii="Times New Roman" w:hAnsi="Times New Roman" w:cs="Times New Roman"/>
              </w:rPr>
              <w:t>Va</w:t>
            </w:r>
            <w:r w:rsidR="0088717F" w:rsidRPr="007A3DC4">
              <w:rPr>
                <w:rFonts w:ascii="Times New Roman" w:hAnsi="Times New Roman" w:cs="Times New Roman"/>
              </w:rPr>
              <w:t>riable</w:t>
            </w:r>
          </w:p>
        </w:tc>
        <w:tc>
          <w:tcPr>
            <w:tcW w:w="381" w:type="dxa"/>
            <w:tcBorders>
              <w:top w:val="none" w:sz="1" w:space="0" w:color="000000"/>
              <w:bottom w:val="none" w:sz="1" w:space="0" w:color="000000"/>
            </w:tcBorders>
            <w:shd w:val="clear" w:color="auto" w:fill="auto"/>
            <w:vAlign w:val="center"/>
          </w:tcPr>
          <w:p w14:paraId="4C68E25E" w14:textId="77777777" w:rsidR="0088717F" w:rsidRPr="007A3DC4" w:rsidRDefault="0088717F"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rPr>
              <w:t>N</w:t>
            </w:r>
          </w:p>
        </w:tc>
        <w:tc>
          <w:tcPr>
            <w:tcW w:w="634" w:type="dxa"/>
            <w:tcBorders>
              <w:top w:val="none" w:sz="1" w:space="0" w:color="000000"/>
              <w:bottom w:val="none" w:sz="1" w:space="0" w:color="000000"/>
            </w:tcBorders>
            <w:shd w:val="clear" w:color="auto" w:fill="auto"/>
            <w:vAlign w:val="center"/>
          </w:tcPr>
          <w:p w14:paraId="6EC1202A" w14:textId="77777777" w:rsidR="0088717F" w:rsidRPr="007A3DC4" w:rsidRDefault="0088717F"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rPr>
              <w:t>Media</w:t>
            </w:r>
          </w:p>
        </w:tc>
        <w:tc>
          <w:tcPr>
            <w:tcW w:w="1354" w:type="dxa"/>
            <w:tcBorders>
              <w:top w:val="none" w:sz="1" w:space="0" w:color="000000"/>
              <w:bottom w:val="none" w:sz="1" w:space="0" w:color="000000"/>
            </w:tcBorders>
            <w:shd w:val="clear" w:color="auto" w:fill="auto"/>
            <w:vAlign w:val="center"/>
          </w:tcPr>
          <w:p w14:paraId="01FBDA4E" w14:textId="77777777" w:rsidR="0088717F" w:rsidRPr="007A3DC4" w:rsidRDefault="0088717F" w:rsidP="00BB5856">
            <w:pPr>
              <w:pStyle w:val="Textoindependiente"/>
              <w:spacing w:before="120" w:after="120" w:line="288" w:lineRule="auto"/>
              <w:jc w:val="both"/>
              <w:rPr>
                <w:rFonts w:ascii="Times New Roman" w:hAnsi="Times New Roman" w:cs="Times New Roman"/>
              </w:rPr>
            </w:pPr>
            <w:proofErr w:type="spellStart"/>
            <w:r w:rsidRPr="007A3DC4">
              <w:rPr>
                <w:rFonts w:ascii="Times New Roman" w:hAnsi="Times New Roman" w:cs="Times New Roman"/>
              </w:rPr>
              <w:t>Err.Est.Media</w:t>
            </w:r>
            <w:proofErr w:type="spellEnd"/>
          </w:p>
        </w:tc>
        <w:tc>
          <w:tcPr>
            <w:tcW w:w="894" w:type="dxa"/>
            <w:tcBorders>
              <w:top w:val="none" w:sz="1" w:space="0" w:color="000000"/>
              <w:bottom w:val="none" w:sz="1" w:space="0" w:color="000000"/>
            </w:tcBorders>
            <w:shd w:val="clear" w:color="auto" w:fill="auto"/>
            <w:vAlign w:val="center"/>
          </w:tcPr>
          <w:p w14:paraId="35F29D4E" w14:textId="77777777" w:rsidR="0088717F" w:rsidRPr="007A3DC4" w:rsidRDefault="0088717F" w:rsidP="00BB5856">
            <w:pPr>
              <w:pStyle w:val="Textoindependiente"/>
              <w:spacing w:before="120" w:after="120" w:line="288" w:lineRule="auto"/>
              <w:jc w:val="both"/>
              <w:rPr>
                <w:rFonts w:ascii="Times New Roman" w:hAnsi="Times New Roman" w:cs="Times New Roman"/>
              </w:rPr>
            </w:pPr>
            <w:proofErr w:type="spellStart"/>
            <w:r w:rsidRPr="007A3DC4">
              <w:rPr>
                <w:rFonts w:ascii="Times New Roman" w:hAnsi="Times New Roman" w:cs="Times New Roman"/>
              </w:rPr>
              <w:t>Desv</w:t>
            </w:r>
            <w:proofErr w:type="spellEnd"/>
            <w:r w:rsidRPr="007A3DC4">
              <w:rPr>
                <w:rFonts w:ascii="Times New Roman" w:hAnsi="Times New Roman" w:cs="Times New Roman"/>
              </w:rPr>
              <w:t xml:space="preserve"> </w:t>
            </w:r>
            <w:proofErr w:type="spellStart"/>
            <w:r w:rsidRPr="007A3DC4">
              <w:rPr>
                <w:rFonts w:ascii="Times New Roman" w:hAnsi="Times New Roman" w:cs="Times New Roman"/>
              </w:rPr>
              <w:t>Std</w:t>
            </w:r>
            <w:proofErr w:type="spellEnd"/>
          </w:p>
        </w:tc>
        <w:tc>
          <w:tcPr>
            <w:tcW w:w="821" w:type="dxa"/>
            <w:tcBorders>
              <w:top w:val="none" w:sz="1" w:space="0" w:color="000000"/>
              <w:bottom w:val="none" w:sz="1" w:space="0" w:color="000000"/>
            </w:tcBorders>
            <w:shd w:val="clear" w:color="auto" w:fill="auto"/>
            <w:vAlign w:val="center"/>
          </w:tcPr>
          <w:p w14:paraId="3789914E" w14:textId="77777777" w:rsidR="0088717F" w:rsidRPr="007A3DC4" w:rsidRDefault="0088717F" w:rsidP="00BB5856">
            <w:pPr>
              <w:pStyle w:val="Textoindependiente"/>
              <w:spacing w:before="120" w:after="120" w:line="288" w:lineRule="auto"/>
              <w:jc w:val="both"/>
              <w:rPr>
                <w:rFonts w:ascii="Times New Roman" w:hAnsi="Times New Roman" w:cs="Times New Roman"/>
              </w:rPr>
            </w:pPr>
            <w:proofErr w:type="spellStart"/>
            <w:r w:rsidRPr="007A3DC4">
              <w:rPr>
                <w:rFonts w:ascii="Times New Roman" w:hAnsi="Times New Roman" w:cs="Times New Roman"/>
              </w:rPr>
              <w:t>Curtosis</w:t>
            </w:r>
            <w:proofErr w:type="spellEnd"/>
          </w:p>
        </w:tc>
        <w:tc>
          <w:tcPr>
            <w:tcW w:w="967" w:type="dxa"/>
            <w:tcBorders>
              <w:top w:val="none" w:sz="1" w:space="0" w:color="000000"/>
              <w:bottom w:val="none" w:sz="1" w:space="0" w:color="000000"/>
            </w:tcBorders>
            <w:shd w:val="clear" w:color="auto" w:fill="auto"/>
            <w:vAlign w:val="center"/>
          </w:tcPr>
          <w:p w14:paraId="33983142" w14:textId="77777777" w:rsidR="0088717F" w:rsidRPr="007A3DC4" w:rsidRDefault="0088717F"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rPr>
              <w:t>Asimetría</w:t>
            </w:r>
          </w:p>
        </w:tc>
        <w:tc>
          <w:tcPr>
            <w:tcW w:w="1409" w:type="dxa"/>
            <w:tcBorders>
              <w:top w:val="none" w:sz="1" w:space="0" w:color="000000"/>
              <w:bottom w:val="none" w:sz="1" w:space="0" w:color="000000"/>
            </w:tcBorders>
            <w:shd w:val="clear" w:color="auto" w:fill="auto"/>
            <w:vAlign w:val="center"/>
          </w:tcPr>
          <w:p w14:paraId="70A6753C" w14:textId="77777777" w:rsidR="0088717F" w:rsidRPr="007A3DC4" w:rsidRDefault="0088717F"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rPr>
              <w:t>Mínimo de la escala</w:t>
            </w:r>
          </w:p>
        </w:tc>
        <w:tc>
          <w:tcPr>
            <w:tcW w:w="1547" w:type="dxa"/>
            <w:tcBorders>
              <w:top w:val="none" w:sz="1" w:space="0" w:color="000000"/>
              <w:bottom w:val="none" w:sz="1" w:space="0" w:color="000000"/>
            </w:tcBorders>
            <w:shd w:val="clear" w:color="auto" w:fill="auto"/>
            <w:vAlign w:val="center"/>
          </w:tcPr>
          <w:p w14:paraId="3CEC6AD8" w14:textId="77777777" w:rsidR="0088717F" w:rsidRPr="007A3DC4" w:rsidRDefault="0088717F"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rPr>
              <w:t>Máximo de la escala</w:t>
            </w:r>
          </w:p>
        </w:tc>
      </w:tr>
      <w:tr w:rsidR="0088717F" w:rsidRPr="007A3DC4" w14:paraId="58007B38" w14:textId="77777777" w:rsidTr="00810E75">
        <w:tc>
          <w:tcPr>
            <w:tcW w:w="1021" w:type="dxa"/>
            <w:shd w:val="clear" w:color="auto" w:fill="auto"/>
            <w:vAlign w:val="center"/>
          </w:tcPr>
          <w:p w14:paraId="264FBF07" w14:textId="77777777" w:rsidR="0088717F" w:rsidRPr="007A3DC4" w:rsidRDefault="0088717F" w:rsidP="00BB5856">
            <w:pPr>
              <w:pStyle w:val="Textoindependiente"/>
              <w:spacing w:before="120" w:after="120" w:line="288" w:lineRule="auto"/>
              <w:ind w:firstLine="284"/>
              <w:jc w:val="both"/>
              <w:rPr>
                <w:rFonts w:ascii="Times New Roman" w:hAnsi="Times New Roman" w:cs="Times New Roman"/>
              </w:rPr>
            </w:pPr>
            <w:r w:rsidRPr="007A3DC4">
              <w:rPr>
                <w:rFonts w:ascii="Times New Roman" w:hAnsi="Times New Roman" w:cs="Times New Roman"/>
              </w:rPr>
              <w:t>RRSS</w:t>
            </w:r>
          </w:p>
        </w:tc>
        <w:tc>
          <w:tcPr>
            <w:tcW w:w="381" w:type="dxa"/>
            <w:shd w:val="clear" w:color="auto" w:fill="auto"/>
            <w:vAlign w:val="center"/>
          </w:tcPr>
          <w:p w14:paraId="5C6043D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147</w:t>
            </w:r>
          </w:p>
        </w:tc>
        <w:tc>
          <w:tcPr>
            <w:tcW w:w="634" w:type="dxa"/>
            <w:shd w:val="clear" w:color="auto" w:fill="auto"/>
            <w:vAlign w:val="center"/>
          </w:tcPr>
          <w:p w14:paraId="74174FD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5.50</w:t>
            </w:r>
          </w:p>
        </w:tc>
        <w:tc>
          <w:tcPr>
            <w:tcW w:w="1354" w:type="dxa"/>
            <w:shd w:val="clear" w:color="auto" w:fill="auto"/>
            <w:vAlign w:val="center"/>
          </w:tcPr>
          <w:p w14:paraId="3D5EE8E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.24</w:t>
            </w:r>
          </w:p>
        </w:tc>
        <w:tc>
          <w:tcPr>
            <w:tcW w:w="894" w:type="dxa"/>
            <w:shd w:val="clear" w:color="auto" w:fill="auto"/>
            <w:vAlign w:val="center"/>
          </w:tcPr>
          <w:p w14:paraId="7D1A0B9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2.89</w:t>
            </w:r>
          </w:p>
        </w:tc>
        <w:tc>
          <w:tcPr>
            <w:tcW w:w="821" w:type="dxa"/>
            <w:shd w:val="clear" w:color="auto" w:fill="auto"/>
            <w:vAlign w:val="center"/>
          </w:tcPr>
          <w:p w14:paraId="6B3B444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-.37</w:t>
            </w:r>
          </w:p>
        </w:tc>
        <w:tc>
          <w:tcPr>
            <w:tcW w:w="967" w:type="dxa"/>
            <w:shd w:val="clear" w:color="auto" w:fill="auto"/>
            <w:vAlign w:val="center"/>
          </w:tcPr>
          <w:p w14:paraId="5BB6EFB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.23</w:t>
            </w:r>
          </w:p>
        </w:tc>
        <w:tc>
          <w:tcPr>
            <w:tcW w:w="1409" w:type="dxa"/>
            <w:shd w:val="clear" w:color="auto" w:fill="auto"/>
            <w:vAlign w:val="center"/>
          </w:tcPr>
          <w:p w14:paraId="14165768"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-11</w:t>
            </w:r>
          </w:p>
        </w:tc>
        <w:tc>
          <w:tcPr>
            <w:tcW w:w="1547" w:type="dxa"/>
            <w:shd w:val="clear" w:color="auto" w:fill="auto"/>
            <w:vAlign w:val="center"/>
          </w:tcPr>
          <w:p w14:paraId="3823FF28"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12</w:t>
            </w:r>
          </w:p>
        </w:tc>
      </w:tr>
      <w:tr w:rsidR="0088717F" w:rsidRPr="007A3DC4" w14:paraId="217F3393" w14:textId="77777777" w:rsidTr="00810E75">
        <w:tc>
          <w:tcPr>
            <w:tcW w:w="1021" w:type="dxa"/>
            <w:shd w:val="clear" w:color="auto" w:fill="auto"/>
            <w:vAlign w:val="center"/>
          </w:tcPr>
          <w:p w14:paraId="2583FD72" w14:textId="77777777" w:rsidR="0088717F" w:rsidRPr="007A3DC4" w:rsidRDefault="0088717F"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rPr>
              <w:t>Actividad</w:t>
            </w:r>
          </w:p>
        </w:tc>
        <w:tc>
          <w:tcPr>
            <w:tcW w:w="381" w:type="dxa"/>
            <w:shd w:val="clear" w:color="auto" w:fill="auto"/>
            <w:vAlign w:val="center"/>
          </w:tcPr>
          <w:p w14:paraId="539EB9A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161</w:t>
            </w:r>
          </w:p>
        </w:tc>
        <w:tc>
          <w:tcPr>
            <w:tcW w:w="634" w:type="dxa"/>
            <w:shd w:val="clear" w:color="auto" w:fill="auto"/>
            <w:vAlign w:val="center"/>
          </w:tcPr>
          <w:p w14:paraId="0B463C0E"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1.99</w:t>
            </w:r>
          </w:p>
        </w:tc>
        <w:tc>
          <w:tcPr>
            <w:tcW w:w="1354" w:type="dxa"/>
            <w:shd w:val="clear" w:color="auto" w:fill="auto"/>
            <w:vAlign w:val="center"/>
          </w:tcPr>
          <w:p w14:paraId="207A918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.19</w:t>
            </w:r>
          </w:p>
        </w:tc>
        <w:tc>
          <w:tcPr>
            <w:tcW w:w="894" w:type="dxa"/>
            <w:shd w:val="clear" w:color="auto" w:fill="auto"/>
            <w:vAlign w:val="center"/>
          </w:tcPr>
          <w:p w14:paraId="192D6A2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2.46</w:t>
            </w:r>
          </w:p>
        </w:tc>
        <w:tc>
          <w:tcPr>
            <w:tcW w:w="821" w:type="dxa"/>
            <w:shd w:val="clear" w:color="auto" w:fill="auto"/>
            <w:vAlign w:val="center"/>
          </w:tcPr>
          <w:p w14:paraId="7E4DC43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-.48</w:t>
            </w:r>
          </w:p>
        </w:tc>
        <w:tc>
          <w:tcPr>
            <w:tcW w:w="967" w:type="dxa"/>
            <w:shd w:val="clear" w:color="auto" w:fill="auto"/>
            <w:vAlign w:val="center"/>
          </w:tcPr>
          <w:p w14:paraId="086D435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-.28</w:t>
            </w:r>
          </w:p>
        </w:tc>
        <w:tc>
          <w:tcPr>
            <w:tcW w:w="1409" w:type="dxa"/>
            <w:shd w:val="clear" w:color="auto" w:fill="auto"/>
            <w:vAlign w:val="center"/>
          </w:tcPr>
          <w:p w14:paraId="62BDB7B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-8</w:t>
            </w:r>
          </w:p>
        </w:tc>
        <w:tc>
          <w:tcPr>
            <w:tcW w:w="1547" w:type="dxa"/>
            <w:shd w:val="clear" w:color="auto" w:fill="auto"/>
            <w:vAlign w:val="center"/>
          </w:tcPr>
          <w:p w14:paraId="233E20D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8</w:t>
            </w:r>
          </w:p>
        </w:tc>
      </w:tr>
      <w:tr w:rsidR="0088717F" w:rsidRPr="007A3DC4" w14:paraId="47BF4D80" w14:textId="77777777" w:rsidTr="00810E75">
        <w:tc>
          <w:tcPr>
            <w:tcW w:w="1021" w:type="dxa"/>
            <w:shd w:val="clear" w:color="auto" w:fill="auto"/>
            <w:vAlign w:val="center"/>
          </w:tcPr>
          <w:p w14:paraId="27EA42DB" w14:textId="77777777" w:rsidR="0088717F" w:rsidRPr="007A3DC4" w:rsidRDefault="0088717F" w:rsidP="00BB5856">
            <w:pPr>
              <w:pStyle w:val="Textoindependiente"/>
              <w:spacing w:before="120" w:after="120" w:line="288" w:lineRule="auto"/>
              <w:ind w:firstLine="284"/>
              <w:jc w:val="both"/>
              <w:rPr>
                <w:rFonts w:ascii="Times New Roman" w:hAnsi="Times New Roman" w:cs="Times New Roman"/>
              </w:rPr>
            </w:pPr>
            <w:r w:rsidRPr="007A3DC4">
              <w:rPr>
                <w:rFonts w:ascii="Times New Roman" w:hAnsi="Times New Roman" w:cs="Times New Roman"/>
              </w:rPr>
              <w:t>Salud</w:t>
            </w:r>
          </w:p>
        </w:tc>
        <w:tc>
          <w:tcPr>
            <w:tcW w:w="381" w:type="dxa"/>
            <w:shd w:val="clear" w:color="auto" w:fill="auto"/>
            <w:vAlign w:val="center"/>
          </w:tcPr>
          <w:p w14:paraId="611384B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145</w:t>
            </w:r>
          </w:p>
        </w:tc>
        <w:tc>
          <w:tcPr>
            <w:tcW w:w="634" w:type="dxa"/>
            <w:shd w:val="clear" w:color="auto" w:fill="auto"/>
            <w:vAlign w:val="center"/>
          </w:tcPr>
          <w:p w14:paraId="44D7C41D"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1.74</w:t>
            </w:r>
          </w:p>
        </w:tc>
        <w:tc>
          <w:tcPr>
            <w:tcW w:w="1354" w:type="dxa"/>
            <w:shd w:val="clear" w:color="auto" w:fill="auto"/>
            <w:vAlign w:val="center"/>
          </w:tcPr>
          <w:p w14:paraId="248B5FA2"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.17</w:t>
            </w:r>
          </w:p>
        </w:tc>
        <w:tc>
          <w:tcPr>
            <w:tcW w:w="894" w:type="dxa"/>
            <w:shd w:val="clear" w:color="auto" w:fill="auto"/>
            <w:vAlign w:val="center"/>
          </w:tcPr>
          <w:p w14:paraId="11E08E3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2.05</w:t>
            </w:r>
          </w:p>
        </w:tc>
        <w:tc>
          <w:tcPr>
            <w:tcW w:w="821" w:type="dxa"/>
            <w:shd w:val="clear" w:color="auto" w:fill="auto"/>
            <w:vAlign w:val="center"/>
          </w:tcPr>
          <w:p w14:paraId="6EBB941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-.52</w:t>
            </w:r>
          </w:p>
        </w:tc>
        <w:tc>
          <w:tcPr>
            <w:tcW w:w="967" w:type="dxa"/>
            <w:shd w:val="clear" w:color="auto" w:fill="auto"/>
            <w:vAlign w:val="center"/>
          </w:tcPr>
          <w:p w14:paraId="2D2D093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.31</w:t>
            </w:r>
          </w:p>
        </w:tc>
        <w:tc>
          <w:tcPr>
            <w:tcW w:w="1409" w:type="dxa"/>
            <w:shd w:val="clear" w:color="auto" w:fill="auto"/>
            <w:vAlign w:val="center"/>
          </w:tcPr>
          <w:p w14:paraId="33C7CC0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-3</w:t>
            </w:r>
          </w:p>
        </w:tc>
        <w:tc>
          <w:tcPr>
            <w:tcW w:w="1547" w:type="dxa"/>
            <w:shd w:val="clear" w:color="auto" w:fill="auto"/>
            <w:vAlign w:val="center"/>
          </w:tcPr>
          <w:p w14:paraId="12EA760B"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9</w:t>
            </w:r>
          </w:p>
        </w:tc>
      </w:tr>
      <w:tr w:rsidR="0088717F" w:rsidRPr="007A3DC4" w14:paraId="3F891E45" w14:textId="77777777" w:rsidTr="00810E75">
        <w:tc>
          <w:tcPr>
            <w:tcW w:w="1021" w:type="dxa"/>
            <w:tcBorders>
              <w:bottom w:val="none" w:sz="1" w:space="0" w:color="000000"/>
            </w:tcBorders>
            <w:shd w:val="clear" w:color="auto" w:fill="auto"/>
            <w:vAlign w:val="center"/>
          </w:tcPr>
          <w:p w14:paraId="110D089C" w14:textId="599173F3" w:rsidR="0088717F" w:rsidRPr="007A3DC4" w:rsidRDefault="00BB5856"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rPr>
              <w:t>Cognición</w:t>
            </w:r>
          </w:p>
        </w:tc>
        <w:tc>
          <w:tcPr>
            <w:tcW w:w="381" w:type="dxa"/>
            <w:tcBorders>
              <w:bottom w:val="none" w:sz="1" w:space="0" w:color="000000"/>
            </w:tcBorders>
            <w:shd w:val="clear" w:color="auto" w:fill="auto"/>
            <w:vAlign w:val="center"/>
          </w:tcPr>
          <w:p w14:paraId="3C100BB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153</w:t>
            </w:r>
          </w:p>
        </w:tc>
        <w:tc>
          <w:tcPr>
            <w:tcW w:w="634" w:type="dxa"/>
            <w:tcBorders>
              <w:bottom w:val="none" w:sz="1" w:space="0" w:color="000000"/>
            </w:tcBorders>
            <w:shd w:val="clear" w:color="auto" w:fill="auto"/>
            <w:vAlign w:val="center"/>
          </w:tcPr>
          <w:p w14:paraId="4E9EF49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-.11</w:t>
            </w:r>
          </w:p>
        </w:tc>
        <w:tc>
          <w:tcPr>
            <w:tcW w:w="1354" w:type="dxa"/>
            <w:tcBorders>
              <w:bottom w:val="none" w:sz="1" w:space="0" w:color="000000"/>
            </w:tcBorders>
            <w:shd w:val="clear" w:color="auto" w:fill="auto"/>
            <w:vAlign w:val="center"/>
          </w:tcPr>
          <w:p w14:paraId="43199DF8"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.12</w:t>
            </w:r>
          </w:p>
        </w:tc>
        <w:tc>
          <w:tcPr>
            <w:tcW w:w="894" w:type="dxa"/>
            <w:tcBorders>
              <w:bottom w:val="none" w:sz="1" w:space="0" w:color="000000"/>
            </w:tcBorders>
            <w:shd w:val="clear" w:color="auto" w:fill="auto"/>
            <w:vAlign w:val="center"/>
          </w:tcPr>
          <w:p w14:paraId="48CE028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1.46</w:t>
            </w:r>
          </w:p>
        </w:tc>
        <w:tc>
          <w:tcPr>
            <w:tcW w:w="821" w:type="dxa"/>
            <w:tcBorders>
              <w:bottom w:val="none" w:sz="1" w:space="0" w:color="000000"/>
            </w:tcBorders>
            <w:shd w:val="clear" w:color="auto" w:fill="auto"/>
            <w:vAlign w:val="center"/>
          </w:tcPr>
          <w:p w14:paraId="22437079"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-.27</w:t>
            </w:r>
          </w:p>
        </w:tc>
        <w:tc>
          <w:tcPr>
            <w:tcW w:w="967" w:type="dxa"/>
            <w:tcBorders>
              <w:bottom w:val="none" w:sz="1" w:space="0" w:color="000000"/>
            </w:tcBorders>
            <w:shd w:val="clear" w:color="auto" w:fill="auto"/>
            <w:vAlign w:val="center"/>
          </w:tcPr>
          <w:p w14:paraId="103EA8BA"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.01</w:t>
            </w:r>
          </w:p>
        </w:tc>
        <w:tc>
          <w:tcPr>
            <w:tcW w:w="1409" w:type="dxa"/>
            <w:tcBorders>
              <w:bottom w:val="none" w:sz="1" w:space="0" w:color="000000"/>
            </w:tcBorders>
            <w:shd w:val="clear" w:color="auto" w:fill="auto"/>
            <w:vAlign w:val="center"/>
          </w:tcPr>
          <w:p w14:paraId="4EDBA815"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w:t>
            </w:r>
          </w:p>
        </w:tc>
        <w:tc>
          <w:tcPr>
            <w:tcW w:w="1547" w:type="dxa"/>
            <w:tcBorders>
              <w:bottom w:val="none" w:sz="1" w:space="0" w:color="000000"/>
            </w:tcBorders>
            <w:shd w:val="clear" w:color="auto" w:fill="auto"/>
            <w:vAlign w:val="center"/>
          </w:tcPr>
          <w:p w14:paraId="5BCC168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4</w:t>
            </w:r>
          </w:p>
        </w:tc>
      </w:tr>
    </w:tbl>
    <w:p w14:paraId="0A5B261F" w14:textId="77777777" w:rsidR="0088717F" w:rsidRPr="007A3DC4" w:rsidRDefault="0088717F" w:rsidP="0088717F">
      <w:pPr>
        <w:spacing w:before="120" w:after="120" w:line="288" w:lineRule="auto"/>
        <w:ind w:firstLine="709"/>
        <w:rPr>
          <w:rFonts w:ascii="Times New Roman" w:hAnsi="Times New Roman"/>
        </w:rPr>
      </w:pPr>
      <w:r w:rsidRPr="007A3DC4">
        <w:rPr>
          <w:rFonts w:ascii="Times New Roman" w:hAnsi="Times New Roman"/>
        </w:rPr>
        <w:t>Nota: casos válidos= 169.</w:t>
      </w:r>
    </w:p>
    <w:p w14:paraId="65D219B3"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4830C8D6"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lastRenderedPageBreak/>
        <w:t>Diferencias entre grupos</w:t>
      </w:r>
    </w:p>
    <w:p w14:paraId="1295874C"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Se aplicaron distintos análisis de varianza (</w:t>
      </w:r>
      <w:proofErr w:type="spellStart"/>
      <w:r w:rsidRPr="007A3DC4">
        <w:rPr>
          <w:rFonts w:ascii="Times New Roman" w:hAnsi="Times New Roman" w:cs="Times New Roman"/>
        </w:rPr>
        <w:t>ANOVA's</w:t>
      </w:r>
      <w:proofErr w:type="spellEnd"/>
      <w:r w:rsidRPr="007A3DC4">
        <w:rPr>
          <w:rFonts w:ascii="Times New Roman" w:hAnsi="Times New Roman" w:cs="Times New Roman"/>
        </w:rPr>
        <w:t xml:space="preserve">) para tratar de identificar diferencias estadísticamente significativas entre hombres y mujeres, así como diferencias en función del grado de experiencia con mayores. Los resultados no mostraron diferencias en función de la experiencia. </w:t>
      </w:r>
    </w:p>
    <w:p w14:paraId="0D742203" w14:textId="302699CF"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Con relación al sexo se registraron diferencias significativas con relación al bloque de Salud y Cognición (tabla 6). En ambos casos se </w:t>
      </w:r>
      <w:r w:rsidR="00BB5856" w:rsidRPr="007A3DC4">
        <w:rPr>
          <w:rFonts w:ascii="Times New Roman" w:hAnsi="Times New Roman" w:cs="Times New Roman"/>
        </w:rPr>
        <w:t>comprobó</w:t>
      </w:r>
      <w:r w:rsidRPr="007A3DC4">
        <w:rPr>
          <w:rFonts w:ascii="Times New Roman" w:hAnsi="Times New Roman" w:cs="Times New Roman"/>
        </w:rPr>
        <w:t xml:space="preserve"> la homocedasticidad de las varianzas.</w:t>
      </w:r>
    </w:p>
    <w:p w14:paraId="11512443"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b/>
          <w:bCs/>
        </w:rPr>
        <w:t xml:space="preserve">Tabla </w:t>
      </w:r>
      <w:r w:rsidRPr="007A3DC4">
        <w:rPr>
          <w:rFonts w:ascii="Times New Roman" w:hAnsi="Times New Roman" w:cs="Times New Roman"/>
          <w:b/>
          <w:bCs/>
        </w:rPr>
        <w:fldChar w:fldCharType="begin"/>
      </w:r>
      <w:r w:rsidRPr="007A3DC4">
        <w:rPr>
          <w:rFonts w:ascii="Times New Roman" w:hAnsi="Times New Roman" w:cs="Times New Roman"/>
          <w:b/>
          <w:bCs/>
        </w:rPr>
        <w:instrText xml:space="preserve"> SEQ "Tabla" \* ARABIC </w:instrText>
      </w:r>
      <w:r w:rsidRPr="007A3DC4">
        <w:rPr>
          <w:rFonts w:ascii="Times New Roman" w:hAnsi="Times New Roman" w:cs="Times New Roman"/>
          <w:b/>
          <w:bCs/>
        </w:rPr>
        <w:fldChar w:fldCharType="separate"/>
      </w:r>
      <w:r w:rsidRPr="007A3DC4">
        <w:rPr>
          <w:rFonts w:ascii="Times New Roman" w:hAnsi="Times New Roman" w:cs="Times New Roman"/>
          <w:b/>
          <w:bCs/>
        </w:rPr>
        <w:t>6</w:t>
      </w:r>
      <w:r w:rsidRPr="007A3DC4">
        <w:rPr>
          <w:rFonts w:ascii="Times New Roman" w:hAnsi="Times New Roman" w:cs="Times New Roman"/>
          <w:b/>
          <w:bCs/>
        </w:rPr>
        <w:fldChar w:fldCharType="end"/>
      </w:r>
      <w:r w:rsidRPr="007A3DC4">
        <w:rPr>
          <w:rFonts w:ascii="Times New Roman" w:hAnsi="Times New Roman" w:cs="Times New Roman"/>
          <w:b/>
          <w:bCs/>
        </w:rPr>
        <w:t>.</w:t>
      </w:r>
      <w:r w:rsidRPr="007A3DC4">
        <w:rPr>
          <w:rFonts w:ascii="Times New Roman" w:hAnsi="Times New Roman" w:cs="Times New Roman"/>
        </w:rPr>
        <w:t xml:space="preserve"> ANOVA de un factor en función de la experiencia con mayores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1289"/>
        <w:gridCol w:w="1289"/>
        <w:gridCol w:w="1290"/>
        <w:gridCol w:w="1289"/>
        <w:gridCol w:w="1290"/>
        <w:gridCol w:w="1289"/>
        <w:gridCol w:w="1290"/>
      </w:tblGrid>
      <w:tr w:rsidR="0088717F" w:rsidRPr="007A3DC4" w14:paraId="7E4954AA" w14:textId="77777777" w:rsidTr="00810E75">
        <w:trPr>
          <w:tblHeader/>
        </w:trPr>
        <w:tc>
          <w:tcPr>
            <w:tcW w:w="1289" w:type="dxa"/>
            <w:tcBorders>
              <w:top w:val="none" w:sz="1" w:space="0" w:color="000000"/>
              <w:bottom w:val="none" w:sz="1" w:space="0" w:color="000000"/>
            </w:tcBorders>
            <w:shd w:val="clear" w:color="auto" w:fill="auto"/>
          </w:tcPr>
          <w:p w14:paraId="70E8C5D3" w14:textId="77777777" w:rsidR="0088717F" w:rsidRPr="007A3DC4" w:rsidRDefault="0088717F" w:rsidP="00810E75">
            <w:pPr>
              <w:spacing w:before="120" w:after="120" w:line="288" w:lineRule="auto"/>
              <w:ind w:firstLine="709"/>
              <w:rPr>
                <w:rFonts w:ascii="Times New Roman" w:hAnsi="Times New Roman"/>
              </w:rPr>
            </w:pPr>
          </w:p>
        </w:tc>
        <w:tc>
          <w:tcPr>
            <w:tcW w:w="1289" w:type="dxa"/>
            <w:tcBorders>
              <w:top w:val="none" w:sz="1" w:space="0" w:color="000000"/>
              <w:bottom w:val="none" w:sz="1" w:space="0" w:color="000000"/>
            </w:tcBorders>
            <w:shd w:val="clear" w:color="auto" w:fill="auto"/>
          </w:tcPr>
          <w:p w14:paraId="2CFA254B" w14:textId="77777777" w:rsidR="0088717F" w:rsidRPr="007A3DC4" w:rsidRDefault="0088717F" w:rsidP="00810E75">
            <w:pPr>
              <w:spacing w:before="120" w:after="120" w:line="288" w:lineRule="auto"/>
              <w:ind w:firstLine="709"/>
              <w:rPr>
                <w:rFonts w:ascii="Times New Roman" w:hAnsi="Times New Roman"/>
              </w:rPr>
            </w:pPr>
          </w:p>
        </w:tc>
        <w:tc>
          <w:tcPr>
            <w:tcW w:w="1290" w:type="dxa"/>
            <w:tcBorders>
              <w:top w:val="none" w:sz="1" w:space="0" w:color="000000"/>
              <w:bottom w:val="none" w:sz="1" w:space="0" w:color="000000"/>
            </w:tcBorders>
            <w:shd w:val="clear" w:color="auto" w:fill="auto"/>
          </w:tcPr>
          <w:p w14:paraId="1375689E" w14:textId="77777777" w:rsidR="0088717F" w:rsidRPr="007A3DC4" w:rsidRDefault="0088717F" w:rsidP="00BB5856">
            <w:pPr>
              <w:pStyle w:val="Encabezadodelatabla"/>
              <w:spacing w:before="120" w:after="120" w:line="288" w:lineRule="auto"/>
              <w:jc w:val="both"/>
              <w:rPr>
                <w:rFonts w:ascii="Times New Roman" w:hAnsi="Times New Roman" w:cs="Times New Roman"/>
              </w:rPr>
            </w:pPr>
            <w:r w:rsidRPr="007A3DC4">
              <w:rPr>
                <w:rFonts w:ascii="Times New Roman" w:hAnsi="Times New Roman" w:cs="Times New Roman"/>
                <w:b w:val="0"/>
                <w:bCs w:val="0"/>
              </w:rPr>
              <w:t>Suma de Cuadrados</w:t>
            </w:r>
          </w:p>
        </w:tc>
        <w:tc>
          <w:tcPr>
            <w:tcW w:w="1289" w:type="dxa"/>
            <w:tcBorders>
              <w:top w:val="none" w:sz="1" w:space="0" w:color="000000"/>
              <w:bottom w:val="none" w:sz="1" w:space="0" w:color="000000"/>
            </w:tcBorders>
            <w:shd w:val="clear" w:color="auto" w:fill="auto"/>
          </w:tcPr>
          <w:p w14:paraId="1A3B3BFC" w14:textId="77777777" w:rsidR="0088717F" w:rsidRPr="007A3DC4" w:rsidRDefault="0088717F" w:rsidP="00810E75">
            <w:pPr>
              <w:pStyle w:val="Encabezadodelatabla"/>
              <w:spacing w:before="120" w:after="120" w:line="288" w:lineRule="auto"/>
              <w:ind w:firstLine="709"/>
              <w:jc w:val="both"/>
              <w:rPr>
                <w:rFonts w:ascii="Times New Roman" w:hAnsi="Times New Roman" w:cs="Times New Roman"/>
              </w:rPr>
            </w:pPr>
            <w:proofErr w:type="spellStart"/>
            <w:r w:rsidRPr="007A3DC4">
              <w:rPr>
                <w:rFonts w:ascii="Times New Roman" w:hAnsi="Times New Roman" w:cs="Times New Roman"/>
                <w:b w:val="0"/>
                <w:bCs w:val="0"/>
              </w:rPr>
              <w:t>df</w:t>
            </w:r>
            <w:proofErr w:type="spellEnd"/>
          </w:p>
        </w:tc>
        <w:tc>
          <w:tcPr>
            <w:tcW w:w="1290" w:type="dxa"/>
            <w:tcBorders>
              <w:top w:val="none" w:sz="1" w:space="0" w:color="000000"/>
              <w:bottom w:val="none" w:sz="1" w:space="0" w:color="000000"/>
            </w:tcBorders>
            <w:shd w:val="clear" w:color="auto" w:fill="auto"/>
          </w:tcPr>
          <w:p w14:paraId="6D78EA11" w14:textId="77777777" w:rsidR="0088717F" w:rsidRPr="007A3DC4" w:rsidRDefault="0088717F" w:rsidP="00BB5856">
            <w:pPr>
              <w:pStyle w:val="Encabezadodelatabla"/>
              <w:spacing w:before="120" w:after="120" w:line="288" w:lineRule="auto"/>
              <w:jc w:val="both"/>
              <w:rPr>
                <w:rFonts w:ascii="Times New Roman" w:hAnsi="Times New Roman" w:cs="Times New Roman"/>
              </w:rPr>
            </w:pPr>
            <w:r w:rsidRPr="007A3DC4">
              <w:rPr>
                <w:rFonts w:ascii="Times New Roman" w:hAnsi="Times New Roman" w:cs="Times New Roman"/>
                <w:b w:val="0"/>
                <w:bCs w:val="0"/>
              </w:rPr>
              <w:t>Cuadrado medio</w:t>
            </w:r>
          </w:p>
        </w:tc>
        <w:tc>
          <w:tcPr>
            <w:tcW w:w="1289" w:type="dxa"/>
            <w:tcBorders>
              <w:top w:val="none" w:sz="1" w:space="0" w:color="000000"/>
              <w:bottom w:val="none" w:sz="1" w:space="0" w:color="000000"/>
            </w:tcBorders>
            <w:shd w:val="clear" w:color="auto" w:fill="auto"/>
          </w:tcPr>
          <w:p w14:paraId="52B87EDE" w14:textId="77777777" w:rsidR="0088717F" w:rsidRPr="007A3DC4" w:rsidRDefault="0088717F" w:rsidP="00810E75">
            <w:pPr>
              <w:pStyle w:val="Encabeza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b w:val="0"/>
                <w:bCs w:val="0"/>
              </w:rPr>
              <w:t>F</w:t>
            </w:r>
          </w:p>
        </w:tc>
        <w:tc>
          <w:tcPr>
            <w:tcW w:w="1290" w:type="dxa"/>
            <w:tcBorders>
              <w:top w:val="none" w:sz="1" w:space="0" w:color="000000"/>
              <w:bottom w:val="none" w:sz="1" w:space="0" w:color="000000"/>
            </w:tcBorders>
            <w:shd w:val="clear" w:color="auto" w:fill="auto"/>
          </w:tcPr>
          <w:p w14:paraId="0AE7EBAF" w14:textId="77777777" w:rsidR="0088717F" w:rsidRPr="007A3DC4" w:rsidRDefault="0088717F" w:rsidP="00810E75">
            <w:pPr>
              <w:pStyle w:val="Encabezadodelatabla"/>
              <w:spacing w:before="120" w:after="120" w:line="288" w:lineRule="auto"/>
              <w:ind w:firstLine="709"/>
              <w:jc w:val="both"/>
              <w:rPr>
                <w:rFonts w:ascii="Times New Roman" w:hAnsi="Times New Roman" w:cs="Times New Roman"/>
              </w:rPr>
            </w:pPr>
            <w:proofErr w:type="spellStart"/>
            <w:r w:rsidRPr="007A3DC4">
              <w:rPr>
                <w:rFonts w:ascii="Times New Roman" w:hAnsi="Times New Roman" w:cs="Times New Roman"/>
                <w:b w:val="0"/>
                <w:bCs w:val="0"/>
              </w:rPr>
              <w:t>Sign</w:t>
            </w:r>
            <w:proofErr w:type="spellEnd"/>
            <w:r w:rsidRPr="007A3DC4">
              <w:rPr>
                <w:rFonts w:ascii="Times New Roman" w:hAnsi="Times New Roman" w:cs="Times New Roman"/>
                <w:b w:val="0"/>
                <w:bCs w:val="0"/>
              </w:rPr>
              <w:t>.</w:t>
            </w:r>
          </w:p>
        </w:tc>
      </w:tr>
      <w:tr w:rsidR="0088717F" w:rsidRPr="007A3DC4" w14:paraId="22A38B82" w14:textId="77777777" w:rsidTr="00810E75">
        <w:tc>
          <w:tcPr>
            <w:tcW w:w="1289" w:type="dxa"/>
            <w:shd w:val="clear" w:color="auto" w:fill="auto"/>
          </w:tcPr>
          <w:p w14:paraId="5E41F185" w14:textId="7FA0A4C2" w:rsidR="0088717F" w:rsidRPr="007A3DC4" w:rsidRDefault="0088717F" w:rsidP="00BB5856">
            <w:pPr>
              <w:pStyle w:val="Encabezadodelatabla"/>
              <w:spacing w:before="120" w:after="120" w:line="288" w:lineRule="auto"/>
              <w:jc w:val="both"/>
              <w:rPr>
                <w:rFonts w:ascii="Times New Roman" w:hAnsi="Times New Roman" w:cs="Times New Roman"/>
              </w:rPr>
            </w:pPr>
            <w:r w:rsidRPr="007A3DC4">
              <w:rPr>
                <w:rFonts w:ascii="Times New Roman" w:hAnsi="Times New Roman" w:cs="Times New Roman"/>
                <w:b w:val="0"/>
                <w:bCs w:val="0"/>
              </w:rPr>
              <w:t>Salu</w:t>
            </w:r>
            <w:r w:rsidR="00BB5856">
              <w:rPr>
                <w:rFonts w:ascii="Times New Roman" w:hAnsi="Times New Roman" w:cs="Times New Roman"/>
                <w:b w:val="0"/>
                <w:bCs w:val="0"/>
              </w:rPr>
              <w:t>d</w:t>
            </w:r>
          </w:p>
        </w:tc>
        <w:tc>
          <w:tcPr>
            <w:tcW w:w="1289" w:type="dxa"/>
            <w:shd w:val="clear" w:color="auto" w:fill="auto"/>
          </w:tcPr>
          <w:p w14:paraId="22DB6D96" w14:textId="0F559DC7" w:rsidR="0088717F" w:rsidRPr="007A3DC4" w:rsidRDefault="00BB5856" w:rsidP="00BB5856">
            <w:pPr>
              <w:pStyle w:val="Encabezadodelatabla"/>
              <w:spacing w:before="120" w:after="120" w:line="288" w:lineRule="auto"/>
              <w:jc w:val="both"/>
              <w:rPr>
                <w:rFonts w:ascii="Times New Roman" w:hAnsi="Times New Roman" w:cs="Times New Roman"/>
              </w:rPr>
            </w:pPr>
            <w:r>
              <w:rPr>
                <w:rFonts w:ascii="Times New Roman" w:hAnsi="Times New Roman" w:cs="Times New Roman"/>
                <w:b w:val="0"/>
                <w:bCs w:val="0"/>
              </w:rPr>
              <w:t xml:space="preserve">Entre </w:t>
            </w:r>
            <w:r w:rsidR="0088717F" w:rsidRPr="007A3DC4">
              <w:rPr>
                <w:rFonts w:ascii="Times New Roman" w:hAnsi="Times New Roman" w:cs="Times New Roman"/>
                <w:b w:val="0"/>
                <w:bCs w:val="0"/>
              </w:rPr>
              <w:t>Grupos</w:t>
            </w:r>
          </w:p>
        </w:tc>
        <w:tc>
          <w:tcPr>
            <w:tcW w:w="1290" w:type="dxa"/>
            <w:shd w:val="clear" w:color="auto" w:fill="auto"/>
          </w:tcPr>
          <w:p w14:paraId="5707C70B"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26.08</w:t>
            </w:r>
          </w:p>
        </w:tc>
        <w:tc>
          <w:tcPr>
            <w:tcW w:w="1289" w:type="dxa"/>
            <w:shd w:val="clear" w:color="auto" w:fill="auto"/>
          </w:tcPr>
          <w:p w14:paraId="606BC9A2"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1</w:t>
            </w:r>
          </w:p>
        </w:tc>
        <w:tc>
          <w:tcPr>
            <w:tcW w:w="1290" w:type="dxa"/>
            <w:shd w:val="clear" w:color="auto" w:fill="auto"/>
          </w:tcPr>
          <w:p w14:paraId="2223477C"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26.08</w:t>
            </w:r>
          </w:p>
        </w:tc>
        <w:tc>
          <w:tcPr>
            <w:tcW w:w="1289" w:type="dxa"/>
            <w:shd w:val="clear" w:color="auto" w:fill="auto"/>
          </w:tcPr>
          <w:p w14:paraId="3E7A2EA6"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6.44</w:t>
            </w:r>
          </w:p>
        </w:tc>
        <w:tc>
          <w:tcPr>
            <w:tcW w:w="1290" w:type="dxa"/>
            <w:shd w:val="clear" w:color="auto" w:fill="auto"/>
          </w:tcPr>
          <w:p w14:paraId="705C5E88"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.012</w:t>
            </w:r>
          </w:p>
        </w:tc>
      </w:tr>
      <w:tr w:rsidR="0088717F" w:rsidRPr="007A3DC4" w14:paraId="7E249833" w14:textId="77777777" w:rsidTr="00810E75">
        <w:tc>
          <w:tcPr>
            <w:tcW w:w="1289" w:type="dxa"/>
            <w:shd w:val="clear" w:color="auto" w:fill="auto"/>
          </w:tcPr>
          <w:p w14:paraId="772BB6B1" w14:textId="77777777" w:rsidR="0088717F" w:rsidRPr="007A3DC4" w:rsidRDefault="0088717F" w:rsidP="00810E75">
            <w:pPr>
              <w:spacing w:before="120" w:after="120" w:line="288" w:lineRule="auto"/>
              <w:ind w:firstLine="709"/>
              <w:rPr>
                <w:rFonts w:ascii="Times New Roman" w:hAnsi="Times New Roman"/>
              </w:rPr>
            </w:pPr>
          </w:p>
        </w:tc>
        <w:tc>
          <w:tcPr>
            <w:tcW w:w="1289" w:type="dxa"/>
            <w:shd w:val="clear" w:color="auto" w:fill="auto"/>
          </w:tcPr>
          <w:p w14:paraId="630C948B" w14:textId="77777777" w:rsidR="0088717F" w:rsidRPr="007A3DC4" w:rsidRDefault="0088717F" w:rsidP="00BB5856">
            <w:pPr>
              <w:pStyle w:val="Encabezadodelatabla"/>
              <w:spacing w:before="120" w:after="120" w:line="288" w:lineRule="auto"/>
              <w:jc w:val="both"/>
              <w:rPr>
                <w:rFonts w:ascii="Times New Roman" w:hAnsi="Times New Roman" w:cs="Times New Roman"/>
              </w:rPr>
            </w:pPr>
            <w:proofErr w:type="spellStart"/>
            <w:r w:rsidRPr="007A3DC4">
              <w:rPr>
                <w:rFonts w:ascii="Times New Roman" w:hAnsi="Times New Roman" w:cs="Times New Roman"/>
                <w:b w:val="0"/>
                <w:bCs w:val="0"/>
              </w:rPr>
              <w:t>Intra</w:t>
            </w:r>
            <w:proofErr w:type="spellEnd"/>
            <w:r w:rsidRPr="007A3DC4">
              <w:rPr>
                <w:rFonts w:ascii="Times New Roman" w:hAnsi="Times New Roman" w:cs="Times New Roman"/>
                <w:b w:val="0"/>
                <w:bCs w:val="0"/>
              </w:rPr>
              <w:t xml:space="preserve"> Grupos</w:t>
            </w:r>
          </w:p>
        </w:tc>
        <w:tc>
          <w:tcPr>
            <w:tcW w:w="1290" w:type="dxa"/>
            <w:shd w:val="clear" w:color="auto" w:fill="auto"/>
          </w:tcPr>
          <w:p w14:paraId="74AB763A"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579.48</w:t>
            </w:r>
          </w:p>
        </w:tc>
        <w:tc>
          <w:tcPr>
            <w:tcW w:w="1289" w:type="dxa"/>
            <w:shd w:val="clear" w:color="auto" w:fill="auto"/>
          </w:tcPr>
          <w:p w14:paraId="70E39830"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143</w:t>
            </w:r>
          </w:p>
        </w:tc>
        <w:tc>
          <w:tcPr>
            <w:tcW w:w="1290" w:type="dxa"/>
            <w:shd w:val="clear" w:color="auto" w:fill="auto"/>
          </w:tcPr>
          <w:p w14:paraId="665252DC"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4.05</w:t>
            </w:r>
          </w:p>
        </w:tc>
        <w:tc>
          <w:tcPr>
            <w:tcW w:w="1289" w:type="dxa"/>
            <w:shd w:val="clear" w:color="auto" w:fill="auto"/>
          </w:tcPr>
          <w:p w14:paraId="7F41B1A3" w14:textId="77777777" w:rsidR="0088717F" w:rsidRPr="007A3DC4" w:rsidRDefault="0088717F" w:rsidP="00810E75">
            <w:pPr>
              <w:spacing w:before="120" w:after="120" w:line="288" w:lineRule="auto"/>
              <w:ind w:firstLine="709"/>
              <w:rPr>
                <w:rFonts w:ascii="Times New Roman" w:hAnsi="Times New Roman"/>
              </w:rPr>
            </w:pPr>
          </w:p>
        </w:tc>
        <w:tc>
          <w:tcPr>
            <w:tcW w:w="1290" w:type="dxa"/>
            <w:shd w:val="clear" w:color="auto" w:fill="auto"/>
          </w:tcPr>
          <w:p w14:paraId="1648B3C0" w14:textId="77777777" w:rsidR="0088717F" w:rsidRPr="007A3DC4" w:rsidRDefault="0088717F" w:rsidP="00810E75">
            <w:pPr>
              <w:spacing w:before="120" w:after="120" w:line="288" w:lineRule="auto"/>
              <w:ind w:firstLine="709"/>
              <w:rPr>
                <w:rFonts w:ascii="Times New Roman" w:hAnsi="Times New Roman"/>
              </w:rPr>
            </w:pPr>
          </w:p>
        </w:tc>
      </w:tr>
      <w:tr w:rsidR="0088717F" w:rsidRPr="007A3DC4" w14:paraId="20E4C741" w14:textId="77777777" w:rsidTr="00810E75">
        <w:tc>
          <w:tcPr>
            <w:tcW w:w="1289" w:type="dxa"/>
            <w:shd w:val="clear" w:color="auto" w:fill="auto"/>
          </w:tcPr>
          <w:p w14:paraId="5CEFD95B" w14:textId="77777777" w:rsidR="0088717F" w:rsidRPr="007A3DC4" w:rsidRDefault="0088717F" w:rsidP="00810E75">
            <w:pPr>
              <w:spacing w:before="120" w:after="120" w:line="288" w:lineRule="auto"/>
              <w:ind w:firstLine="709"/>
              <w:rPr>
                <w:rFonts w:ascii="Times New Roman" w:hAnsi="Times New Roman"/>
              </w:rPr>
            </w:pPr>
          </w:p>
        </w:tc>
        <w:tc>
          <w:tcPr>
            <w:tcW w:w="1289" w:type="dxa"/>
            <w:shd w:val="clear" w:color="auto" w:fill="auto"/>
          </w:tcPr>
          <w:p w14:paraId="78726992" w14:textId="77777777" w:rsidR="0088717F" w:rsidRPr="007A3DC4" w:rsidRDefault="0088717F" w:rsidP="00810E75">
            <w:pPr>
              <w:pStyle w:val="Encabeza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b w:val="0"/>
                <w:bCs w:val="0"/>
              </w:rPr>
              <w:t>Total</w:t>
            </w:r>
          </w:p>
        </w:tc>
        <w:tc>
          <w:tcPr>
            <w:tcW w:w="1290" w:type="dxa"/>
            <w:shd w:val="clear" w:color="auto" w:fill="auto"/>
          </w:tcPr>
          <w:p w14:paraId="58490D5C"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605.56</w:t>
            </w:r>
          </w:p>
        </w:tc>
        <w:tc>
          <w:tcPr>
            <w:tcW w:w="1289" w:type="dxa"/>
            <w:shd w:val="clear" w:color="auto" w:fill="auto"/>
          </w:tcPr>
          <w:p w14:paraId="05925E10"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144</w:t>
            </w:r>
          </w:p>
        </w:tc>
        <w:tc>
          <w:tcPr>
            <w:tcW w:w="1290" w:type="dxa"/>
            <w:shd w:val="clear" w:color="auto" w:fill="auto"/>
          </w:tcPr>
          <w:p w14:paraId="5B2F44E8" w14:textId="77777777" w:rsidR="0088717F" w:rsidRPr="007A3DC4" w:rsidRDefault="0088717F" w:rsidP="00810E75">
            <w:pPr>
              <w:spacing w:before="120" w:after="120" w:line="288" w:lineRule="auto"/>
              <w:ind w:firstLine="709"/>
              <w:rPr>
                <w:rFonts w:ascii="Times New Roman" w:hAnsi="Times New Roman"/>
              </w:rPr>
            </w:pPr>
          </w:p>
        </w:tc>
        <w:tc>
          <w:tcPr>
            <w:tcW w:w="1289" w:type="dxa"/>
            <w:shd w:val="clear" w:color="auto" w:fill="auto"/>
          </w:tcPr>
          <w:p w14:paraId="3F7361DB" w14:textId="77777777" w:rsidR="0088717F" w:rsidRPr="007A3DC4" w:rsidRDefault="0088717F" w:rsidP="00810E75">
            <w:pPr>
              <w:spacing w:before="120" w:after="120" w:line="288" w:lineRule="auto"/>
              <w:ind w:firstLine="709"/>
              <w:rPr>
                <w:rFonts w:ascii="Times New Roman" w:hAnsi="Times New Roman"/>
              </w:rPr>
            </w:pPr>
          </w:p>
        </w:tc>
        <w:tc>
          <w:tcPr>
            <w:tcW w:w="1290" w:type="dxa"/>
            <w:shd w:val="clear" w:color="auto" w:fill="auto"/>
          </w:tcPr>
          <w:p w14:paraId="487DE5C6" w14:textId="77777777" w:rsidR="0088717F" w:rsidRPr="007A3DC4" w:rsidRDefault="0088717F" w:rsidP="00810E75">
            <w:pPr>
              <w:spacing w:before="120" w:after="120" w:line="288" w:lineRule="auto"/>
              <w:ind w:firstLine="709"/>
              <w:rPr>
                <w:rFonts w:ascii="Times New Roman" w:hAnsi="Times New Roman"/>
              </w:rPr>
            </w:pPr>
          </w:p>
        </w:tc>
      </w:tr>
      <w:tr w:rsidR="0088717F" w:rsidRPr="007A3DC4" w14:paraId="6D6A69D7" w14:textId="77777777" w:rsidTr="00810E75">
        <w:tc>
          <w:tcPr>
            <w:tcW w:w="1289" w:type="dxa"/>
            <w:shd w:val="clear" w:color="auto" w:fill="auto"/>
          </w:tcPr>
          <w:p w14:paraId="03BCD8CA" w14:textId="199878DE" w:rsidR="0088717F" w:rsidRPr="007A3DC4" w:rsidRDefault="00BB5856" w:rsidP="00BB5856">
            <w:pPr>
              <w:pStyle w:val="Encabezadodelatabla"/>
              <w:spacing w:before="120" w:after="120" w:line="288" w:lineRule="auto"/>
              <w:jc w:val="both"/>
              <w:rPr>
                <w:rFonts w:ascii="Times New Roman" w:hAnsi="Times New Roman" w:cs="Times New Roman"/>
              </w:rPr>
            </w:pPr>
            <w:proofErr w:type="spellStart"/>
            <w:r>
              <w:rPr>
                <w:rFonts w:ascii="Times New Roman" w:hAnsi="Times New Roman" w:cs="Times New Roman"/>
                <w:b w:val="0"/>
                <w:bCs w:val="0"/>
              </w:rPr>
              <w:t>Cogni</w:t>
            </w:r>
            <w:r w:rsidR="0088717F" w:rsidRPr="007A3DC4">
              <w:rPr>
                <w:rFonts w:ascii="Times New Roman" w:hAnsi="Times New Roman" w:cs="Times New Roman"/>
                <w:b w:val="0"/>
                <w:bCs w:val="0"/>
              </w:rPr>
              <w:t>cion</w:t>
            </w:r>
            <w:proofErr w:type="spellEnd"/>
          </w:p>
        </w:tc>
        <w:tc>
          <w:tcPr>
            <w:tcW w:w="1289" w:type="dxa"/>
            <w:shd w:val="clear" w:color="auto" w:fill="auto"/>
          </w:tcPr>
          <w:p w14:paraId="7ED57E7E" w14:textId="77777777" w:rsidR="0088717F" w:rsidRPr="007A3DC4" w:rsidRDefault="0088717F" w:rsidP="00BB5856">
            <w:pPr>
              <w:pStyle w:val="Encabezadodelatabla"/>
              <w:spacing w:before="120" w:after="120" w:line="288" w:lineRule="auto"/>
              <w:ind w:firstLine="73"/>
              <w:jc w:val="both"/>
              <w:rPr>
                <w:rFonts w:ascii="Times New Roman" w:hAnsi="Times New Roman" w:cs="Times New Roman"/>
              </w:rPr>
            </w:pPr>
            <w:r w:rsidRPr="007A3DC4">
              <w:rPr>
                <w:rFonts w:ascii="Times New Roman" w:hAnsi="Times New Roman" w:cs="Times New Roman"/>
                <w:b w:val="0"/>
                <w:bCs w:val="0"/>
              </w:rPr>
              <w:t>Entre Grupos</w:t>
            </w:r>
          </w:p>
        </w:tc>
        <w:tc>
          <w:tcPr>
            <w:tcW w:w="1290" w:type="dxa"/>
            <w:shd w:val="clear" w:color="auto" w:fill="auto"/>
          </w:tcPr>
          <w:p w14:paraId="5F62A20E"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13.18</w:t>
            </w:r>
          </w:p>
        </w:tc>
        <w:tc>
          <w:tcPr>
            <w:tcW w:w="1289" w:type="dxa"/>
            <w:shd w:val="clear" w:color="auto" w:fill="auto"/>
          </w:tcPr>
          <w:p w14:paraId="65EFDDB5"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1</w:t>
            </w:r>
          </w:p>
        </w:tc>
        <w:tc>
          <w:tcPr>
            <w:tcW w:w="1290" w:type="dxa"/>
            <w:shd w:val="clear" w:color="auto" w:fill="auto"/>
          </w:tcPr>
          <w:p w14:paraId="3E1954CD"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13.18</w:t>
            </w:r>
          </w:p>
        </w:tc>
        <w:tc>
          <w:tcPr>
            <w:tcW w:w="1289" w:type="dxa"/>
            <w:shd w:val="clear" w:color="auto" w:fill="auto"/>
          </w:tcPr>
          <w:p w14:paraId="6CD71376"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6.42</w:t>
            </w:r>
          </w:p>
        </w:tc>
        <w:tc>
          <w:tcPr>
            <w:tcW w:w="1290" w:type="dxa"/>
            <w:shd w:val="clear" w:color="auto" w:fill="auto"/>
          </w:tcPr>
          <w:p w14:paraId="121291A7"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.012</w:t>
            </w:r>
          </w:p>
        </w:tc>
      </w:tr>
      <w:tr w:rsidR="0088717F" w:rsidRPr="007A3DC4" w14:paraId="28E24540" w14:textId="77777777" w:rsidTr="00810E75">
        <w:tc>
          <w:tcPr>
            <w:tcW w:w="1289" w:type="dxa"/>
            <w:shd w:val="clear" w:color="auto" w:fill="auto"/>
          </w:tcPr>
          <w:p w14:paraId="266B4376" w14:textId="77777777" w:rsidR="0088717F" w:rsidRPr="007A3DC4" w:rsidRDefault="0088717F" w:rsidP="00810E75">
            <w:pPr>
              <w:spacing w:before="120" w:after="120" w:line="288" w:lineRule="auto"/>
              <w:ind w:firstLine="709"/>
              <w:rPr>
                <w:rFonts w:ascii="Times New Roman" w:hAnsi="Times New Roman"/>
              </w:rPr>
            </w:pPr>
          </w:p>
        </w:tc>
        <w:tc>
          <w:tcPr>
            <w:tcW w:w="1289" w:type="dxa"/>
            <w:shd w:val="clear" w:color="auto" w:fill="auto"/>
          </w:tcPr>
          <w:p w14:paraId="7C07BE23" w14:textId="77777777" w:rsidR="0088717F" w:rsidRPr="007A3DC4" w:rsidRDefault="0088717F" w:rsidP="00BB5856">
            <w:pPr>
              <w:pStyle w:val="Encabezadodelatabla"/>
              <w:spacing w:before="120" w:after="120" w:line="288" w:lineRule="auto"/>
              <w:ind w:firstLine="73"/>
              <w:jc w:val="both"/>
              <w:rPr>
                <w:rFonts w:ascii="Times New Roman" w:hAnsi="Times New Roman" w:cs="Times New Roman"/>
              </w:rPr>
            </w:pPr>
            <w:proofErr w:type="spellStart"/>
            <w:r w:rsidRPr="007A3DC4">
              <w:rPr>
                <w:rFonts w:ascii="Times New Roman" w:hAnsi="Times New Roman" w:cs="Times New Roman"/>
                <w:b w:val="0"/>
                <w:bCs w:val="0"/>
              </w:rPr>
              <w:t>Intra</w:t>
            </w:r>
            <w:proofErr w:type="spellEnd"/>
            <w:r w:rsidRPr="007A3DC4">
              <w:rPr>
                <w:rFonts w:ascii="Times New Roman" w:hAnsi="Times New Roman" w:cs="Times New Roman"/>
                <w:b w:val="0"/>
                <w:bCs w:val="0"/>
              </w:rPr>
              <w:t xml:space="preserve"> Grupos</w:t>
            </w:r>
          </w:p>
        </w:tc>
        <w:tc>
          <w:tcPr>
            <w:tcW w:w="1290" w:type="dxa"/>
            <w:shd w:val="clear" w:color="auto" w:fill="auto"/>
          </w:tcPr>
          <w:p w14:paraId="50162E5D"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309.93</w:t>
            </w:r>
          </w:p>
        </w:tc>
        <w:tc>
          <w:tcPr>
            <w:tcW w:w="1289" w:type="dxa"/>
            <w:shd w:val="clear" w:color="auto" w:fill="auto"/>
          </w:tcPr>
          <w:p w14:paraId="7DFD841E"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151</w:t>
            </w:r>
          </w:p>
        </w:tc>
        <w:tc>
          <w:tcPr>
            <w:tcW w:w="1290" w:type="dxa"/>
            <w:shd w:val="clear" w:color="auto" w:fill="auto"/>
          </w:tcPr>
          <w:p w14:paraId="01C2670B"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2.05</w:t>
            </w:r>
          </w:p>
        </w:tc>
        <w:tc>
          <w:tcPr>
            <w:tcW w:w="1289" w:type="dxa"/>
            <w:shd w:val="clear" w:color="auto" w:fill="auto"/>
          </w:tcPr>
          <w:p w14:paraId="19F7B317" w14:textId="77777777" w:rsidR="0088717F" w:rsidRPr="007A3DC4" w:rsidRDefault="0088717F" w:rsidP="00810E75">
            <w:pPr>
              <w:spacing w:before="120" w:after="120" w:line="288" w:lineRule="auto"/>
              <w:ind w:firstLine="709"/>
              <w:rPr>
                <w:rFonts w:ascii="Times New Roman" w:hAnsi="Times New Roman"/>
              </w:rPr>
            </w:pPr>
          </w:p>
        </w:tc>
        <w:tc>
          <w:tcPr>
            <w:tcW w:w="1290" w:type="dxa"/>
            <w:shd w:val="clear" w:color="auto" w:fill="auto"/>
          </w:tcPr>
          <w:p w14:paraId="4E9E45A2" w14:textId="77777777" w:rsidR="0088717F" w:rsidRPr="007A3DC4" w:rsidRDefault="0088717F" w:rsidP="00810E75">
            <w:pPr>
              <w:spacing w:before="120" w:after="120" w:line="288" w:lineRule="auto"/>
              <w:ind w:firstLine="709"/>
              <w:rPr>
                <w:rFonts w:ascii="Times New Roman" w:hAnsi="Times New Roman"/>
              </w:rPr>
            </w:pPr>
          </w:p>
        </w:tc>
      </w:tr>
      <w:tr w:rsidR="0088717F" w:rsidRPr="007A3DC4" w14:paraId="78BF0FDD" w14:textId="77777777" w:rsidTr="00810E75">
        <w:tc>
          <w:tcPr>
            <w:tcW w:w="1289" w:type="dxa"/>
            <w:tcBorders>
              <w:bottom w:val="none" w:sz="1" w:space="0" w:color="000000"/>
            </w:tcBorders>
            <w:shd w:val="clear" w:color="auto" w:fill="auto"/>
          </w:tcPr>
          <w:p w14:paraId="0B876339" w14:textId="77777777" w:rsidR="0088717F" w:rsidRPr="007A3DC4" w:rsidRDefault="0088717F" w:rsidP="00810E75">
            <w:pPr>
              <w:spacing w:before="120" w:after="120" w:line="288" w:lineRule="auto"/>
              <w:ind w:firstLine="709"/>
              <w:rPr>
                <w:rFonts w:ascii="Times New Roman" w:hAnsi="Times New Roman"/>
              </w:rPr>
            </w:pPr>
          </w:p>
        </w:tc>
        <w:tc>
          <w:tcPr>
            <w:tcW w:w="1289" w:type="dxa"/>
            <w:tcBorders>
              <w:bottom w:val="none" w:sz="1" w:space="0" w:color="000000"/>
            </w:tcBorders>
            <w:shd w:val="clear" w:color="auto" w:fill="auto"/>
          </w:tcPr>
          <w:p w14:paraId="63F6334F" w14:textId="77777777" w:rsidR="0088717F" w:rsidRPr="007A3DC4" w:rsidRDefault="0088717F" w:rsidP="00810E75">
            <w:pPr>
              <w:pStyle w:val="Encabeza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b w:val="0"/>
                <w:bCs w:val="0"/>
              </w:rPr>
              <w:t>Total</w:t>
            </w:r>
          </w:p>
        </w:tc>
        <w:tc>
          <w:tcPr>
            <w:tcW w:w="1290" w:type="dxa"/>
            <w:tcBorders>
              <w:bottom w:val="none" w:sz="1" w:space="0" w:color="000000"/>
            </w:tcBorders>
            <w:shd w:val="clear" w:color="auto" w:fill="auto"/>
          </w:tcPr>
          <w:p w14:paraId="771B40FA"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323.11</w:t>
            </w:r>
          </w:p>
        </w:tc>
        <w:tc>
          <w:tcPr>
            <w:tcW w:w="1289" w:type="dxa"/>
            <w:tcBorders>
              <w:bottom w:val="none" w:sz="1" w:space="0" w:color="000000"/>
            </w:tcBorders>
            <w:shd w:val="clear" w:color="auto" w:fill="auto"/>
          </w:tcPr>
          <w:p w14:paraId="6B98AA82"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152</w:t>
            </w:r>
          </w:p>
        </w:tc>
        <w:tc>
          <w:tcPr>
            <w:tcW w:w="1290" w:type="dxa"/>
            <w:tcBorders>
              <w:bottom w:val="none" w:sz="1" w:space="0" w:color="000000"/>
            </w:tcBorders>
            <w:shd w:val="clear" w:color="auto" w:fill="auto"/>
          </w:tcPr>
          <w:p w14:paraId="5AD22873" w14:textId="77777777" w:rsidR="0088717F" w:rsidRPr="007A3DC4" w:rsidRDefault="0088717F" w:rsidP="00810E75">
            <w:pPr>
              <w:spacing w:before="120" w:after="120" w:line="288" w:lineRule="auto"/>
              <w:ind w:firstLine="709"/>
              <w:rPr>
                <w:rFonts w:ascii="Times New Roman" w:hAnsi="Times New Roman"/>
              </w:rPr>
            </w:pPr>
          </w:p>
        </w:tc>
        <w:tc>
          <w:tcPr>
            <w:tcW w:w="1289" w:type="dxa"/>
            <w:tcBorders>
              <w:bottom w:val="none" w:sz="1" w:space="0" w:color="000000"/>
            </w:tcBorders>
            <w:shd w:val="clear" w:color="auto" w:fill="auto"/>
          </w:tcPr>
          <w:p w14:paraId="4B669AEB" w14:textId="77777777" w:rsidR="0088717F" w:rsidRPr="007A3DC4" w:rsidRDefault="0088717F" w:rsidP="00810E75">
            <w:pPr>
              <w:spacing w:before="120" w:after="120" w:line="288" w:lineRule="auto"/>
              <w:ind w:firstLine="709"/>
              <w:rPr>
                <w:rFonts w:ascii="Times New Roman" w:hAnsi="Times New Roman"/>
              </w:rPr>
            </w:pPr>
          </w:p>
        </w:tc>
        <w:tc>
          <w:tcPr>
            <w:tcW w:w="1290" w:type="dxa"/>
            <w:tcBorders>
              <w:bottom w:val="none" w:sz="1" w:space="0" w:color="000000"/>
            </w:tcBorders>
            <w:shd w:val="clear" w:color="auto" w:fill="auto"/>
          </w:tcPr>
          <w:p w14:paraId="3A520CBA" w14:textId="77777777" w:rsidR="0088717F" w:rsidRPr="007A3DC4" w:rsidRDefault="0088717F" w:rsidP="00810E75">
            <w:pPr>
              <w:spacing w:before="120" w:after="120" w:line="288" w:lineRule="auto"/>
              <w:ind w:firstLine="709"/>
              <w:rPr>
                <w:rFonts w:ascii="Times New Roman" w:hAnsi="Times New Roman"/>
              </w:rPr>
            </w:pPr>
          </w:p>
        </w:tc>
      </w:tr>
    </w:tbl>
    <w:p w14:paraId="54D07863" w14:textId="77777777" w:rsidR="0088717F" w:rsidRDefault="0088717F" w:rsidP="0088717F">
      <w:pPr>
        <w:spacing w:before="120" w:after="120" w:line="288" w:lineRule="auto"/>
        <w:ind w:firstLine="709"/>
        <w:rPr>
          <w:rFonts w:ascii="Times New Roman" w:hAnsi="Times New Roman"/>
        </w:rPr>
      </w:pPr>
    </w:p>
    <w:p w14:paraId="0606AFC5" w14:textId="77777777" w:rsidR="00DF639E" w:rsidRPr="007A3DC4" w:rsidRDefault="00DF639E" w:rsidP="0088717F">
      <w:pPr>
        <w:spacing w:before="120" w:after="120" w:line="288" w:lineRule="auto"/>
        <w:ind w:firstLine="709"/>
        <w:rPr>
          <w:rFonts w:ascii="Times New Roman" w:hAnsi="Times New Roman"/>
        </w:rPr>
      </w:pPr>
    </w:p>
    <w:p w14:paraId="5CA74568"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En el caso del bloque de Salud, los hombres presentan una media de 0.71 (d.t.= 2.35) frente a las mujeres, con una media superior de 1.92 (d.t.=1.95). Por su parte, con relación a la dimensión de Cognición, la media de los hombres es de -0.94 (d.t.=1.78) mientras que en las mujeres es de -0.01 (d.t. =1.39).</w:t>
      </w:r>
    </w:p>
    <w:p w14:paraId="4991C453" w14:textId="77777777" w:rsidR="00DF639E" w:rsidRDefault="00DF639E" w:rsidP="0088717F">
      <w:pPr>
        <w:pStyle w:val="Textoindependiente"/>
        <w:spacing w:before="120" w:after="120" w:line="288" w:lineRule="auto"/>
        <w:ind w:firstLine="709"/>
        <w:jc w:val="both"/>
        <w:rPr>
          <w:rFonts w:ascii="Times New Roman" w:hAnsi="Times New Roman" w:cs="Times New Roman"/>
        </w:rPr>
      </w:pPr>
    </w:p>
    <w:p w14:paraId="181E7FA6"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Estas diferencias significativas se pueden apreciar también en los histogramas de cada segmento (figura 1).</w:t>
      </w:r>
    </w:p>
    <w:p w14:paraId="6513C71D" w14:textId="77777777" w:rsidR="0088717F" w:rsidRDefault="0088717F" w:rsidP="0088717F">
      <w:pPr>
        <w:pStyle w:val="Textoindependiente"/>
        <w:spacing w:before="120" w:after="120" w:line="288" w:lineRule="auto"/>
        <w:ind w:firstLine="709"/>
        <w:jc w:val="both"/>
        <w:rPr>
          <w:rFonts w:ascii="Times New Roman" w:hAnsi="Times New Roman" w:cs="Times New Roman"/>
        </w:rPr>
      </w:pPr>
    </w:p>
    <w:p w14:paraId="782580FC" w14:textId="77777777" w:rsidR="00DF639E" w:rsidRDefault="00DF639E" w:rsidP="0088717F">
      <w:pPr>
        <w:pStyle w:val="Textoindependiente"/>
        <w:spacing w:before="120" w:after="120" w:line="288" w:lineRule="auto"/>
        <w:ind w:firstLine="709"/>
        <w:jc w:val="both"/>
        <w:rPr>
          <w:rFonts w:ascii="Times New Roman" w:hAnsi="Times New Roman" w:cs="Times New Roman"/>
        </w:rPr>
      </w:pPr>
    </w:p>
    <w:p w14:paraId="51D245C6" w14:textId="77777777" w:rsidR="00DF639E" w:rsidRPr="007A3DC4" w:rsidRDefault="00DF639E" w:rsidP="0088717F">
      <w:pPr>
        <w:pStyle w:val="Textoindependiente"/>
        <w:spacing w:before="120" w:after="120" w:line="288" w:lineRule="auto"/>
        <w:ind w:firstLine="709"/>
        <w:jc w:val="both"/>
        <w:rPr>
          <w:rFonts w:ascii="Times New Roman" w:hAnsi="Times New Roman" w:cs="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12"/>
        <w:gridCol w:w="4514"/>
      </w:tblGrid>
      <w:tr w:rsidR="0088717F" w:rsidRPr="007A3DC4" w14:paraId="15E1C582" w14:textId="77777777" w:rsidTr="00810E75">
        <w:tc>
          <w:tcPr>
            <w:tcW w:w="4512" w:type="dxa"/>
            <w:tcBorders>
              <w:top w:val="none" w:sz="1" w:space="0" w:color="000000"/>
              <w:left w:val="none" w:sz="1" w:space="0" w:color="000000"/>
              <w:bottom w:val="none" w:sz="1" w:space="0" w:color="000000"/>
            </w:tcBorders>
            <w:shd w:val="clear" w:color="auto" w:fill="auto"/>
          </w:tcPr>
          <w:p w14:paraId="42CA8C23"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lastRenderedPageBreak/>
              <w:t>Salud hombres:</w:t>
            </w:r>
          </w:p>
          <w:p w14:paraId="6F6EE411" w14:textId="24B02D28"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noProof/>
                <w:lang w:eastAsia="es-ES" w:bidi="ar-SA"/>
              </w:rPr>
              <w:drawing>
                <wp:inline distT="0" distB="0" distL="0" distR="0" wp14:anchorId="7177C86F" wp14:editId="0E4914D0">
                  <wp:extent cx="2800350" cy="2095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2095500"/>
                          </a:xfrm>
                          <a:prstGeom prst="rect">
                            <a:avLst/>
                          </a:prstGeom>
                          <a:solidFill>
                            <a:srgbClr val="FFFFFF"/>
                          </a:solidFill>
                          <a:ln>
                            <a:noFill/>
                          </a:ln>
                        </pic:spPr>
                      </pic:pic>
                    </a:graphicData>
                  </a:graphic>
                </wp:inline>
              </w:drawing>
            </w:r>
          </w:p>
        </w:tc>
        <w:tc>
          <w:tcPr>
            <w:tcW w:w="4514" w:type="dxa"/>
            <w:tcBorders>
              <w:top w:val="none" w:sz="1" w:space="0" w:color="000000"/>
              <w:left w:val="none" w:sz="1" w:space="0" w:color="000000"/>
              <w:bottom w:val="none" w:sz="1" w:space="0" w:color="000000"/>
              <w:right w:val="none" w:sz="1" w:space="0" w:color="000000"/>
            </w:tcBorders>
            <w:shd w:val="clear" w:color="auto" w:fill="auto"/>
          </w:tcPr>
          <w:p w14:paraId="0C3059B7"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Cognición hombres:</w:t>
            </w:r>
          </w:p>
          <w:p w14:paraId="35EE6692" w14:textId="0D7EDA1B"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noProof/>
                <w:lang w:eastAsia="es-ES" w:bidi="ar-SA"/>
              </w:rPr>
              <w:drawing>
                <wp:inline distT="0" distB="0" distL="0" distR="0" wp14:anchorId="1B513EEB" wp14:editId="59A441D8">
                  <wp:extent cx="2800350" cy="2095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2095500"/>
                          </a:xfrm>
                          <a:prstGeom prst="rect">
                            <a:avLst/>
                          </a:prstGeom>
                          <a:solidFill>
                            <a:srgbClr val="FFFFFF"/>
                          </a:solidFill>
                          <a:ln>
                            <a:noFill/>
                          </a:ln>
                        </pic:spPr>
                      </pic:pic>
                    </a:graphicData>
                  </a:graphic>
                </wp:inline>
              </w:drawing>
            </w:r>
          </w:p>
        </w:tc>
      </w:tr>
      <w:tr w:rsidR="0088717F" w:rsidRPr="007A3DC4" w14:paraId="5EDC6684" w14:textId="77777777" w:rsidTr="00810E75">
        <w:tc>
          <w:tcPr>
            <w:tcW w:w="4512" w:type="dxa"/>
            <w:tcBorders>
              <w:left w:val="none" w:sz="1" w:space="0" w:color="000000"/>
              <w:bottom w:val="none" w:sz="1" w:space="0" w:color="000000"/>
            </w:tcBorders>
            <w:shd w:val="clear" w:color="auto" w:fill="auto"/>
          </w:tcPr>
          <w:p w14:paraId="1162D73C"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Salud mujeres:</w:t>
            </w:r>
          </w:p>
          <w:p w14:paraId="17E7C575" w14:textId="634C98A3"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noProof/>
                <w:lang w:eastAsia="es-ES" w:bidi="ar-SA"/>
              </w:rPr>
              <w:drawing>
                <wp:inline distT="0" distB="0" distL="0" distR="0" wp14:anchorId="16E779D7" wp14:editId="2A539374">
                  <wp:extent cx="2800350" cy="2095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2095500"/>
                          </a:xfrm>
                          <a:prstGeom prst="rect">
                            <a:avLst/>
                          </a:prstGeom>
                          <a:solidFill>
                            <a:srgbClr val="FFFFFF"/>
                          </a:solidFill>
                          <a:ln>
                            <a:noFill/>
                          </a:ln>
                        </pic:spPr>
                      </pic:pic>
                    </a:graphicData>
                  </a:graphic>
                </wp:inline>
              </w:drawing>
            </w:r>
          </w:p>
        </w:tc>
        <w:tc>
          <w:tcPr>
            <w:tcW w:w="4514" w:type="dxa"/>
            <w:tcBorders>
              <w:left w:val="none" w:sz="1" w:space="0" w:color="000000"/>
              <w:bottom w:val="none" w:sz="1" w:space="0" w:color="000000"/>
              <w:right w:val="none" w:sz="1" w:space="0" w:color="000000"/>
            </w:tcBorders>
            <w:shd w:val="clear" w:color="auto" w:fill="auto"/>
          </w:tcPr>
          <w:p w14:paraId="318ED6DF"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rPr>
              <w:t>Cognición mujeres:</w:t>
            </w:r>
          </w:p>
          <w:p w14:paraId="4FD5F9C9" w14:textId="297807E5"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noProof/>
                <w:lang w:eastAsia="es-ES" w:bidi="ar-SA"/>
              </w:rPr>
              <w:drawing>
                <wp:inline distT="0" distB="0" distL="0" distR="0" wp14:anchorId="4939F6FC" wp14:editId="34793877">
                  <wp:extent cx="2800350" cy="209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0" cy="2095500"/>
                          </a:xfrm>
                          <a:prstGeom prst="rect">
                            <a:avLst/>
                          </a:prstGeom>
                          <a:solidFill>
                            <a:srgbClr val="FFFFFF"/>
                          </a:solidFill>
                          <a:ln>
                            <a:noFill/>
                          </a:ln>
                        </pic:spPr>
                      </pic:pic>
                    </a:graphicData>
                  </a:graphic>
                </wp:inline>
              </w:drawing>
            </w:r>
          </w:p>
        </w:tc>
      </w:tr>
    </w:tbl>
    <w:p w14:paraId="4855AF44"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1A31B153"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Figura </w:t>
      </w:r>
      <w:r w:rsidRPr="007A3DC4">
        <w:rPr>
          <w:rFonts w:ascii="Times New Roman" w:hAnsi="Times New Roman" w:cs="Times New Roman"/>
        </w:rPr>
        <w:fldChar w:fldCharType="begin"/>
      </w:r>
      <w:r w:rsidRPr="007A3DC4">
        <w:rPr>
          <w:rFonts w:ascii="Times New Roman" w:hAnsi="Times New Roman" w:cs="Times New Roman"/>
        </w:rPr>
        <w:instrText xml:space="preserve"> SEQ "Figura" \* ARABIC </w:instrText>
      </w:r>
      <w:r w:rsidRPr="007A3DC4">
        <w:rPr>
          <w:rFonts w:ascii="Times New Roman" w:hAnsi="Times New Roman" w:cs="Times New Roman"/>
        </w:rPr>
        <w:fldChar w:fldCharType="separate"/>
      </w:r>
      <w:r w:rsidRPr="007A3DC4">
        <w:rPr>
          <w:rFonts w:ascii="Times New Roman" w:hAnsi="Times New Roman" w:cs="Times New Roman"/>
        </w:rPr>
        <w:t>1</w:t>
      </w:r>
      <w:r w:rsidRPr="007A3DC4">
        <w:rPr>
          <w:rFonts w:ascii="Times New Roman" w:hAnsi="Times New Roman" w:cs="Times New Roman"/>
        </w:rPr>
        <w:fldChar w:fldCharType="end"/>
      </w:r>
      <w:r w:rsidRPr="007A3DC4">
        <w:rPr>
          <w:rFonts w:ascii="Times New Roman" w:hAnsi="Times New Roman" w:cs="Times New Roman"/>
        </w:rPr>
        <w:t>: histogramas de las dimensiones Salud y Cognición en función del sexo</w:t>
      </w:r>
    </w:p>
    <w:p w14:paraId="7F6C8D06"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026B1126" w14:textId="77777777" w:rsidR="0088717F" w:rsidRPr="00D9494B" w:rsidRDefault="0088717F" w:rsidP="0088717F">
      <w:pPr>
        <w:pStyle w:val="Textoindependiente"/>
        <w:spacing w:before="120" w:after="120" w:line="288" w:lineRule="auto"/>
        <w:ind w:firstLine="709"/>
        <w:jc w:val="both"/>
        <w:rPr>
          <w:rFonts w:ascii="Times New Roman" w:hAnsi="Times New Roman" w:cs="Times New Roman"/>
          <w:b/>
        </w:rPr>
      </w:pPr>
      <w:r w:rsidRPr="00D9494B">
        <w:rPr>
          <w:rFonts w:ascii="Times New Roman" w:hAnsi="Times New Roman" w:cs="Times New Roman"/>
          <w:b/>
          <w:i/>
          <w:iCs/>
        </w:rPr>
        <w:t>Perfil del mayor según los jóvenes</w:t>
      </w:r>
    </w:p>
    <w:p w14:paraId="607D9CEB" w14:textId="55CAE5A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Tras obtener los resultados anteriores se realizó un análisis descriptivo independiente en hombres y mujeres de la muestra. De esta forma se pudo obtener un perfil descriptivo de la representación mental de los adultos mayores en función del sexo de los jóvenes que par</w:t>
      </w:r>
      <w:r w:rsidR="00BB5856">
        <w:rPr>
          <w:rFonts w:ascii="Times New Roman" w:hAnsi="Times New Roman" w:cs="Times New Roman"/>
        </w:rPr>
        <w:t xml:space="preserve">ticiparon en el estudio (Tabla </w:t>
      </w:r>
      <w:r w:rsidRPr="007A3DC4">
        <w:rPr>
          <w:rFonts w:ascii="Times New Roman" w:hAnsi="Times New Roman" w:cs="Times New Roman"/>
        </w:rPr>
        <w:t>7).</w:t>
      </w:r>
    </w:p>
    <w:p w14:paraId="4DF9D377"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043262E3"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b/>
          <w:bCs/>
        </w:rPr>
        <w:t xml:space="preserve">Tabla </w:t>
      </w:r>
      <w:r w:rsidRPr="007A3DC4">
        <w:rPr>
          <w:rFonts w:ascii="Times New Roman" w:hAnsi="Times New Roman" w:cs="Times New Roman"/>
          <w:b/>
          <w:bCs/>
        </w:rPr>
        <w:fldChar w:fldCharType="begin"/>
      </w:r>
      <w:r w:rsidRPr="007A3DC4">
        <w:rPr>
          <w:rFonts w:ascii="Times New Roman" w:hAnsi="Times New Roman" w:cs="Times New Roman"/>
          <w:b/>
          <w:bCs/>
        </w:rPr>
        <w:instrText xml:space="preserve"> SEQ "Tabla" \* ARABIC </w:instrText>
      </w:r>
      <w:r w:rsidRPr="007A3DC4">
        <w:rPr>
          <w:rFonts w:ascii="Times New Roman" w:hAnsi="Times New Roman" w:cs="Times New Roman"/>
          <w:b/>
          <w:bCs/>
        </w:rPr>
        <w:fldChar w:fldCharType="separate"/>
      </w:r>
      <w:r w:rsidRPr="007A3DC4">
        <w:rPr>
          <w:rFonts w:ascii="Times New Roman" w:hAnsi="Times New Roman" w:cs="Times New Roman"/>
          <w:b/>
          <w:bCs/>
        </w:rPr>
        <w:t>7</w:t>
      </w:r>
      <w:r w:rsidRPr="007A3DC4">
        <w:rPr>
          <w:rFonts w:ascii="Times New Roman" w:hAnsi="Times New Roman" w:cs="Times New Roman"/>
          <w:b/>
          <w:bCs/>
        </w:rPr>
        <w:fldChar w:fldCharType="end"/>
      </w:r>
      <w:r w:rsidRPr="007A3DC4">
        <w:rPr>
          <w:rFonts w:ascii="Times New Roman" w:hAnsi="Times New Roman" w:cs="Times New Roman"/>
          <w:b/>
          <w:bCs/>
        </w:rPr>
        <w:t>.</w:t>
      </w:r>
      <w:r w:rsidRPr="007A3DC4">
        <w:rPr>
          <w:rFonts w:ascii="Times New Roman" w:hAnsi="Times New Roman" w:cs="Times New Roman"/>
        </w:rPr>
        <w:t xml:space="preserve"> Perfil del adulto mayor según los jóvenes encuestados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33"/>
        <w:gridCol w:w="934"/>
        <w:gridCol w:w="933"/>
        <w:gridCol w:w="934"/>
        <w:gridCol w:w="934"/>
        <w:gridCol w:w="934"/>
        <w:gridCol w:w="934"/>
        <w:gridCol w:w="1244"/>
        <w:gridCol w:w="1246"/>
      </w:tblGrid>
      <w:tr w:rsidR="0088717F" w:rsidRPr="007A3DC4" w14:paraId="40E26A6A" w14:textId="77777777" w:rsidTr="00810E75">
        <w:trPr>
          <w:tblHeader/>
        </w:trPr>
        <w:tc>
          <w:tcPr>
            <w:tcW w:w="933" w:type="dxa"/>
            <w:tcBorders>
              <w:top w:val="none" w:sz="1" w:space="0" w:color="000000"/>
              <w:bottom w:val="none" w:sz="1" w:space="0" w:color="000000"/>
            </w:tcBorders>
            <w:shd w:val="clear" w:color="auto" w:fill="auto"/>
          </w:tcPr>
          <w:p w14:paraId="1C084C19"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p>
        </w:tc>
        <w:tc>
          <w:tcPr>
            <w:tcW w:w="2801" w:type="dxa"/>
            <w:gridSpan w:val="3"/>
            <w:tcBorders>
              <w:top w:val="none" w:sz="1" w:space="0" w:color="000000"/>
              <w:bottom w:val="none" w:sz="1" w:space="0" w:color="000000"/>
            </w:tcBorders>
            <w:shd w:val="clear" w:color="auto" w:fill="auto"/>
          </w:tcPr>
          <w:p w14:paraId="055C2650"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Según hombres</w:t>
            </w:r>
          </w:p>
        </w:tc>
        <w:tc>
          <w:tcPr>
            <w:tcW w:w="2802" w:type="dxa"/>
            <w:gridSpan w:val="3"/>
            <w:tcBorders>
              <w:top w:val="none" w:sz="1" w:space="0" w:color="000000"/>
              <w:bottom w:val="none" w:sz="1" w:space="0" w:color="000000"/>
            </w:tcBorders>
            <w:shd w:val="clear" w:color="auto" w:fill="auto"/>
          </w:tcPr>
          <w:p w14:paraId="3B368CA0"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Según mujeres</w:t>
            </w:r>
          </w:p>
        </w:tc>
        <w:tc>
          <w:tcPr>
            <w:tcW w:w="1244" w:type="dxa"/>
            <w:tcBorders>
              <w:top w:val="none" w:sz="1" w:space="0" w:color="000000"/>
              <w:bottom w:val="none" w:sz="1" w:space="0" w:color="000000"/>
            </w:tcBorders>
            <w:shd w:val="clear" w:color="auto" w:fill="auto"/>
          </w:tcPr>
          <w:p w14:paraId="36BDAD7E" w14:textId="77777777" w:rsidR="0088717F" w:rsidRPr="007A3DC4" w:rsidRDefault="0088717F"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sz w:val="20"/>
                <w:szCs w:val="20"/>
              </w:rPr>
              <w:t>Mínimo de la escala</w:t>
            </w:r>
          </w:p>
        </w:tc>
        <w:tc>
          <w:tcPr>
            <w:tcW w:w="1246" w:type="dxa"/>
            <w:tcBorders>
              <w:top w:val="none" w:sz="1" w:space="0" w:color="000000"/>
              <w:bottom w:val="none" w:sz="1" w:space="0" w:color="000000"/>
            </w:tcBorders>
            <w:shd w:val="clear" w:color="auto" w:fill="auto"/>
          </w:tcPr>
          <w:p w14:paraId="25B58CAC" w14:textId="77777777" w:rsidR="0088717F" w:rsidRPr="007A3DC4" w:rsidRDefault="0088717F" w:rsidP="00BB5856">
            <w:pPr>
              <w:pStyle w:val="Textoindependiente"/>
              <w:spacing w:before="120" w:after="120" w:line="288" w:lineRule="auto"/>
              <w:jc w:val="both"/>
              <w:rPr>
                <w:rFonts w:ascii="Times New Roman" w:hAnsi="Times New Roman" w:cs="Times New Roman"/>
              </w:rPr>
            </w:pPr>
            <w:r w:rsidRPr="007A3DC4">
              <w:rPr>
                <w:rFonts w:ascii="Times New Roman" w:hAnsi="Times New Roman" w:cs="Times New Roman"/>
                <w:sz w:val="20"/>
                <w:szCs w:val="20"/>
              </w:rPr>
              <w:t>Máximo de la escala</w:t>
            </w:r>
          </w:p>
        </w:tc>
      </w:tr>
      <w:tr w:rsidR="0088717F" w:rsidRPr="007A3DC4" w14:paraId="02E2F96A" w14:textId="77777777" w:rsidTr="00810E75">
        <w:tc>
          <w:tcPr>
            <w:tcW w:w="933" w:type="dxa"/>
            <w:shd w:val="clear" w:color="auto" w:fill="auto"/>
          </w:tcPr>
          <w:p w14:paraId="49194CBC"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Variable</w:t>
            </w:r>
          </w:p>
        </w:tc>
        <w:tc>
          <w:tcPr>
            <w:tcW w:w="934" w:type="dxa"/>
            <w:tcBorders>
              <w:left w:val="none" w:sz="1" w:space="0" w:color="000000"/>
            </w:tcBorders>
            <w:shd w:val="clear" w:color="auto" w:fill="auto"/>
          </w:tcPr>
          <w:p w14:paraId="6AA1952C"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Mínimo</w:t>
            </w:r>
          </w:p>
        </w:tc>
        <w:tc>
          <w:tcPr>
            <w:tcW w:w="933" w:type="dxa"/>
            <w:shd w:val="clear" w:color="auto" w:fill="auto"/>
          </w:tcPr>
          <w:p w14:paraId="53E4A0C2"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Media</w:t>
            </w:r>
          </w:p>
        </w:tc>
        <w:tc>
          <w:tcPr>
            <w:tcW w:w="934" w:type="dxa"/>
            <w:shd w:val="clear" w:color="auto" w:fill="auto"/>
          </w:tcPr>
          <w:p w14:paraId="04F82246"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Máximo</w:t>
            </w:r>
          </w:p>
        </w:tc>
        <w:tc>
          <w:tcPr>
            <w:tcW w:w="934" w:type="dxa"/>
            <w:tcBorders>
              <w:left w:val="none" w:sz="1" w:space="0" w:color="000000"/>
            </w:tcBorders>
            <w:shd w:val="clear" w:color="auto" w:fill="auto"/>
          </w:tcPr>
          <w:p w14:paraId="3E478B35"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Mínimo</w:t>
            </w:r>
          </w:p>
        </w:tc>
        <w:tc>
          <w:tcPr>
            <w:tcW w:w="934" w:type="dxa"/>
            <w:shd w:val="clear" w:color="auto" w:fill="auto"/>
          </w:tcPr>
          <w:p w14:paraId="59B4376F"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Media</w:t>
            </w:r>
          </w:p>
        </w:tc>
        <w:tc>
          <w:tcPr>
            <w:tcW w:w="934" w:type="dxa"/>
            <w:shd w:val="clear" w:color="auto" w:fill="auto"/>
          </w:tcPr>
          <w:p w14:paraId="71BF8C97" w14:textId="77777777" w:rsidR="0088717F" w:rsidRPr="007A3DC4" w:rsidRDefault="0088717F" w:rsidP="00BB5856">
            <w:pPr>
              <w:pStyle w:val="Contenidodelatabla"/>
              <w:spacing w:before="120" w:after="120" w:line="288" w:lineRule="auto"/>
              <w:jc w:val="both"/>
              <w:rPr>
                <w:rFonts w:ascii="Times New Roman" w:hAnsi="Times New Roman" w:cs="Times New Roman"/>
              </w:rPr>
            </w:pPr>
            <w:r w:rsidRPr="007A3DC4">
              <w:rPr>
                <w:rFonts w:ascii="Times New Roman" w:hAnsi="Times New Roman" w:cs="Times New Roman"/>
                <w:szCs w:val="20"/>
              </w:rPr>
              <w:t>Máximo</w:t>
            </w:r>
          </w:p>
        </w:tc>
        <w:tc>
          <w:tcPr>
            <w:tcW w:w="1244" w:type="dxa"/>
            <w:shd w:val="clear" w:color="auto" w:fill="auto"/>
          </w:tcPr>
          <w:p w14:paraId="5C8172F1" w14:textId="77777777" w:rsidR="0088717F" w:rsidRPr="007A3DC4" w:rsidRDefault="0088717F" w:rsidP="00BB5856">
            <w:pPr>
              <w:pStyle w:val="Textoindependiente"/>
              <w:spacing w:before="120" w:after="120" w:line="288" w:lineRule="auto"/>
              <w:jc w:val="both"/>
              <w:rPr>
                <w:rFonts w:ascii="Times New Roman" w:hAnsi="Times New Roman" w:cs="Times New Roman"/>
              </w:rPr>
            </w:pPr>
          </w:p>
        </w:tc>
        <w:tc>
          <w:tcPr>
            <w:tcW w:w="1246" w:type="dxa"/>
            <w:shd w:val="clear" w:color="auto" w:fill="auto"/>
          </w:tcPr>
          <w:p w14:paraId="6D236B94" w14:textId="77777777" w:rsidR="0088717F" w:rsidRPr="007A3DC4" w:rsidRDefault="0088717F" w:rsidP="00BB5856">
            <w:pPr>
              <w:pStyle w:val="Textoindependiente"/>
              <w:spacing w:before="120" w:after="120" w:line="288" w:lineRule="auto"/>
              <w:jc w:val="both"/>
              <w:rPr>
                <w:rFonts w:ascii="Times New Roman" w:hAnsi="Times New Roman" w:cs="Times New Roman"/>
              </w:rPr>
            </w:pPr>
          </w:p>
        </w:tc>
      </w:tr>
      <w:tr w:rsidR="0088717F" w:rsidRPr="007A3DC4" w14:paraId="6DBEED08" w14:textId="77777777" w:rsidTr="00810E75">
        <w:tc>
          <w:tcPr>
            <w:tcW w:w="933" w:type="dxa"/>
            <w:shd w:val="clear" w:color="auto" w:fill="auto"/>
          </w:tcPr>
          <w:p w14:paraId="588719AB" w14:textId="77777777" w:rsidR="0088717F" w:rsidRPr="007A3DC4" w:rsidRDefault="0088717F" w:rsidP="00BB5856">
            <w:pPr>
              <w:pStyle w:val="Encabezadodelatabla"/>
              <w:spacing w:before="120" w:after="120" w:line="288" w:lineRule="auto"/>
              <w:jc w:val="both"/>
              <w:rPr>
                <w:rFonts w:ascii="Times New Roman" w:hAnsi="Times New Roman" w:cs="Times New Roman"/>
              </w:rPr>
            </w:pPr>
            <w:r w:rsidRPr="007A3DC4">
              <w:rPr>
                <w:rFonts w:ascii="Times New Roman" w:hAnsi="Times New Roman" w:cs="Times New Roman"/>
                <w:b w:val="0"/>
                <w:bCs w:val="0"/>
                <w:szCs w:val="20"/>
              </w:rPr>
              <w:lastRenderedPageBreak/>
              <w:t>RRSS</w:t>
            </w:r>
          </w:p>
        </w:tc>
        <w:tc>
          <w:tcPr>
            <w:tcW w:w="934" w:type="dxa"/>
            <w:tcBorders>
              <w:left w:val="none" w:sz="1" w:space="0" w:color="000000"/>
            </w:tcBorders>
            <w:shd w:val="clear" w:color="auto" w:fill="auto"/>
          </w:tcPr>
          <w:p w14:paraId="51F09DDF"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-1.00</w:t>
            </w:r>
          </w:p>
        </w:tc>
        <w:tc>
          <w:tcPr>
            <w:tcW w:w="933" w:type="dxa"/>
            <w:shd w:val="clear" w:color="auto" w:fill="auto"/>
          </w:tcPr>
          <w:p w14:paraId="16E5624F"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5.50</w:t>
            </w:r>
          </w:p>
        </w:tc>
        <w:tc>
          <w:tcPr>
            <w:tcW w:w="934" w:type="dxa"/>
            <w:shd w:val="clear" w:color="auto" w:fill="auto"/>
          </w:tcPr>
          <w:p w14:paraId="78F9328F"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11.00</w:t>
            </w:r>
          </w:p>
        </w:tc>
        <w:tc>
          <w:tcPr>
            <w:tcW w:w="934" w:type="dxa"/>
            <w:tcBorders>
              <w:left w:val="none" w:sz="1" w:space="0" w:color="000000"/>
            </w:tcBorders>
            <w:shd w:val="clear" w:color="auto" w:fill="auto"/>
          </w:tcPr>
          <w:p w14:paraId="0B158B31"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.00</w:t>
            </w:r>
          </w:p>
        </w:tc>
        <w:tc>
          <w:tcPr>
            <w:tcW w:w="934" w:type="dxa"/>
            <w:shd w:val="clear" w:color="auto" w:fill="auto"/>
          </w:tcPr>
          <w:p w14:paraId="5489985D"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5.50</w:t>
            </w:r>
          </w:p>
        </w:tc>
        <w:tc>
          <w:tcPr>
            <w:tcW w:w="934" w:type="dxa"/>
            <w:shd w:val="clear" w:color="auto" w:fill="auto"/>
          </w:tcPr>
          <w:p w14:paraId="3DA6FF27"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12.00</w:t>
            </w:r>
          </w:p>
        </w:tc>
        <w:tc>
          <w:tcPr>
            <w:tcW w:w="1244" w:type="dxa"/>
            <w:shd w:val="clear" w:color="auto" w:fill="auto"/>
          </w:tcPr>
          <w:p w14:paraId="4A974D1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sz w:val="20"/>
                <w:szCs w:val="20"/>
              </w:rPr>
              <w:t>-11</w:t>
            </w:r>
          </w:p>
        </w:tc>
        <w:tc>
          <w:tcPr>
            <w:tcW w:w="1246" w:type="dxa"/>
            <w:shd w:val="clear" w:color="auto" w:fill="auto"/>
          </w:tcPr>
          <w:p w14:paraId="29744D1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sz w:val="20"/>
                <w:szCs w:val="20"/>
              </w:rPr>
              <w:t>12</w:t>
            </w:r>
          </w:p>
        </w:tc>
      </w:tr>
      <w:tr w:rsidR="0088717F" w:rsidRPr="007A3DC4" w14:paraId="7A868C35" w14:textId="77777777" w:rsidTr="00810E75">
        <w:tc>
          <w:tcPr>
            <w:tcW w:w="933" w:type="dxa"/>
            <w:shd w:val="clear" w:color="auto" w:fill="auto"/>
          </w:tcPr>
          <w:p w14:paraId="50983F25" w14:textId="03DC95E5" w:rsidR="0088717F" w:rsidRPr="007A3DC4" w:rsidRDefault="00BB5856" w:rsidP="00BB5856">
            <w:pPr>
              <w:pStyle w:val="Encabezadodelatabla"/>
              <w:spacing w:before="120" w:after="120" w:line="288" w:lineRule="auto"/>
              <w:jc w:val="both"/>
              <w:rPr>
                <w:rFonts w:ascii="Times New Roman" w:hAnsi="Times New Roman" w:cs="Times New Roman"/>
              </w:rPr>
            </w:pPr>
            <w:r>
              <w:rPr>
                <w:rFonts w:ascii="Times New Roman" w:hAnsi="Times New Roman" w:cs="Times New Roman"/>
                <w:b w:val="0"/>
                <w:bCs w:val="0"/>
                <w:szCs w:val="20"/>
              </w:rPr>
              <w:t>A</w:t>
            </w:r>
            <w:r w:rsidR="0088717F" w:rsidRPr="007A3DC4">
              <w:rPr>
                <w:rFonts w:ascii="Times New Roman" w:hAnsi="Times New Roman" w:cs="Times New Roman"/>
                <w:b w:val="0"/>
                <w:bCs w:val="0"/>
                <w:szCs w:val="20"/>
              </w:rPr>
              <w:t>ctividad</w:t>
            </w:r>
          </w:p>
        </w:tc>
        <w:tc>
          <w:tcPr>
            <w:tcW w:w="934" w:type="dxa"/>
            <w:tcBorders>
              <w:left w:val="none" w:sz="1" w:space="0" w:color="000000"/>
            </w:tcBorders>
            <w:shd w:val="clear" w:color="auto" w:fill="auto"/>
          </w:tcPr>
          <w:p w14:paraId="7BBB565D"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-3.00</w:t>
            </w:r>
          </w:p>
        </w:tc>
        <w:tc>
          <w:tcPr>
            <w:tcW w:w="933" w:type="dxa"/>
            <w:shd w:val="clear" w:color="auto" w:fill="auto"/>
          </w:tcPr>
          <w:p w14:paraId="5CED2B83"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1.05</w:t>
            </w:r>
          </w:p>
        </w:tc>
        <w:tc>
          <w:tcPr>
            <w:tcW w:w="934" w:type="dxa"/>
            <w:shd w:val="clear" w:color="auto" w:fill="auto"/>
          </w:tcPr>
          <w:p w14:paraId="11AB3901"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7.00</w:t>
            </w:r>
          </w:p>
        </w:tc>
        <w:tc>
          <w:tcPr>
            <w:tcW w:w="934" w:type="dxa"/>
            <w:tcBorders>
              <w:left w:val="none" w:sz="1" w:space="0" w:color="000000"/>
            </w:tcBorders>
            <w:shd w:val="clear" w:color="auto" w:fill="auto"/>
          </w:tcPr>
          <w:p w14:paraId="70B68ADD"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-4.00</w:t>
            </w:r>
          </w:p>
        </w:tc>
        <w:tc>
          <w:tcPr>
            <w:tcW w:w="934" w:type="dxa"/>
            <w:shd w:val="clear" w:color="auto" w:fill="auto"/>
          </w:tcPr>
          <w:p w14:paraId="25FA46A2"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2.13</w:t>
            </w:r>
          </w:p>
        </w:tc>
        <w:tc>
          <w:tcPr>
            <w:tcW w:w="934" w:type="dxa"/>
            <w:shd w:val="clear" w:color="auto" w:fill="auto"/>
          </w:tcPr>
          <w:p w14:paraId="0D74828E"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8.00</w:t>
            </w:r>
          </w:p>
        </w:tc>
        <w:tc>
          <w:tcPr>
            <w:tcW w:w="1244" w:type="dxa"/>
            <w:shd w:val="clear" w:color="auto" w:fill="auto"/>
          </w:tcPr>
          <w:p w14:paraId="49C142EC"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sz w:val="20"/>
                <w:szCs w:val="20"/>
              </w:rPr>
              <w:t>-8</w:t>
            </w:r>
          </w:p>
        </w:tc>
        <w:tc>
          <w:tcPr>
            <w:tcW w:w="1246" w:type="dxa"/>
            <w:shd w:val="clear" w:color="auto" w:fill="auto"/>
          </w:tcPr>
          <w:p w14:paraId="16314090"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sz w:val="20"/>
                <w:szCs w:val="20"/>
              </w:rPr>
              <w:t>8</w:t>
            </w:r>
          </w:p>
        </w:tc>
      </w:tr>
      <w:tr w:rsidR="0088717F" w:rsidRPr="007A3DC4" w14:paraId="403E66C1" w14:textId="77777777" w:rsidTr="00810E75">
        <w:tc>
          <w:tcPr>
            <w:tcW w:w="933" w:type="dxa"/>
            <w:shd w:val="clear" w:color="auto" w:fill="auto"/>
          </w:tcPr>
          <w:p w14:paraId="16BDBA6D" w14:textId="04A5B00B" w:rsidR="0088717F" w:rsidRPr="007A3DC4" w:rsidRDefault="00BB5856" w:rsidP="00BB5856">
            <w:pPr>
              <w:pStyle w:val="Encabezadodelatabla"/>
              <w:spacing w:before="120" w:after="120" w:line="288" w:lineRule="auto"/>
              <w:jc w:val="both"/>
              <w:rPr>
                <w:rFonts w:ascii="Times New Roman" w:hAnsi="Times New Roman" w:cs="Times New Roman"/>
              </w:rPr>
            </w:pPr>
            <w:r>
              <w:rPr>
                <w:rFonts w:ascii="Times New Roman" w:hAnsi="Times New Roman" w:cs="Times New Roman"/>
                <w:b w:val="0"/>
                <w:bCs w:val="0"/>
                <w:szCs w:val="20"/>
              </w:rPr>
              <w:t>S</w:t>
            </w:r>
            <w:r w:rsidR="0088717F" w:rsidRPr="007A3DC4">
              <w:rPr>
                <w:rFonts w:ascii="Times New Roman" w:hAnsi="Times New Roman" w:cs="Times New Roman"/>
                <w:b w:val="0"/>
                <w:bCs w:val="0"/>
                <w:szCs w:val="20"/>
              </w:rPr>
              <w:t>alud</w:t>
            </w:r>
          </w:p>
        </w:tc>
        <w:tc>
          <w:tcPr>
            <w:tcW w:w="934" w:type="dxa"/>
            <w:tcBorders>
              <w:left w:val="none" w:sz="1" w:space="0" w:color="000000"/>
            </w:tcBorders>
            <w:shd w:val="clear" w:color="auto" w:fill="auto"/>
          </w:tcPr>
          <w:p w14:paraId="07A5B41A"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-3.00</w:t>
            </w:r>
          </w:p>
        </w:tc>
        <w:tc>
          <w:tcPr>
            <w:tcW w:w="933" w:type="dxa"/>
            <w:shd w:val="clear" w:color="auto" w:fill="auto"/>
          </w:tcPr>
          <w:p w14:paraId="7AFB0E60"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.71</w:t>
            </w:r>
          </w:p>
        </w:tc>
        <w:tc>
          <w:tcPr>
            <w:tcW w:w="934" w:type="dxa"/>
            <w:shd w:val="clear" w:color="auto" w:fill="auto"/>
          </w:tcPr>
          <w:p w14:paraId="0C637D47"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7.00</w:t>
            </w:r>
          </w:p>
        </w:tc>
        <w:tc>
          <w:tcPr>
            <w:tcW w:w="934" w:type="dxa"/>
            <w:tcBorders>
              <w:left w:val="none" w:sz="1" w:space="0" w:color="000000"/>
            </w:tcBorders>
            <w:shd w:val="clear" w:color="auto" w:fill="auto"/>
          </w:tcPr>
          <w:p w14:paraId="5FC9BEC5"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-2.00</w:t>
            </w:r>
          </w:p>
        </w:tc>
        <w:tc>
          <w:tcPr>
            <w:tcW w:w="934" w:type="dxa"/>
            <w:shd w:val="clear" w:color="auto" w:fill="auto"/>
          </w:tcPr>
          <w:p w14:paraId="59A86B53"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1.92</w:t>
            </w:r>
          </w:p>
        </w:tc>
        <w:tc>
          <w:tcPr>
            <w:tcW w:w="934" w:type="dxa"/>
            <w:shd w:val="clear" w:color="auto" w:fill="auto"/>
          </w:tcPr>
          <w:p w14:paraId="2D2A2E3D"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6.00</w:t>
            </w:r>
          </w:p>
        </w:tc>
        <w:tc>
          <w:tcPr>
            <w:tcW w:w="1244" w:type="dxa"/>
            <w:shd w:val="clear" w:color="auto" w:fill="auto"/>
          </w:tcPr>
          <w:p w14:paraId="463CA0E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sz w:val="20"/>
                <w:szCs w:val="20"/>
              </w:rPr>
              <w:t>-3</w:t>
            </w:r>
          </w:p>
        </w:tc>
        <w:tc>
          <w:tcPr>
            <w:tcW w:w="1246" w:type="dxa"/>
            <w:shd w:val="clear" w:color="auto" w:fill="auto"/>
          </w:tcPr>
          <w:p w14:paraId="1EF536A7"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sz w:val="20"/>
                <w:szCs w:val="20"/>
              </w:rPr>
              <w:t>9</w:t>
            </w:r>
          </w:p>
        </w:tc>
      </w:tr>
      <w:tr w:rsidR="0088717F" w:rsidRPr="007A3DC4" w14:paraId="08F55D37" w14:textId="77777777" w:rsidTr="00810E75">
        <w:tc>
          <w:tcPr>
            <w:tcW w:w="933" w:type="dxa"/>
            <w:tcBorders>
              <w:bottom w:val="none" w:sz="1" w:space="0" w:color="000000"/>
            </w:tcBorders>
            <w:shd w:val="clear" w:color="auto" w:fill="auto"/>
          </w:tcPr>
          <w:p w14:paraId="34F8DBE5" w14:textId="56239A46" w:rsidR="0088717F" w:rsidRPr="007A3DC4" w:rsidRDefault="00BB5856" w:rsidP="00BB5856">
            <w:pPr>
              <w:pStyle w:val="Encabezadodelatabla"/>
              <w:spacing w:before="120" w:after="120" w:line="288" w:lineRule="auto"/>
              <w:jc w:val="both"/>
              <w:rPr>
                <w:rFonts w:ascii="Times New Roman" w:hAnsi="Times New Roman" w:cs="Times New Roman"/>
              </w:rPr>
            </w:pPr>
            <w:r>
              <w:rPr>
                <w:rFonts w:ascii="Times New Roman" w:hAnsi="Times New Roman" w:cs="Times New Roman"/>
                <w:b w:val="0"/>
                <w:bCs w:val="0"/>
                <w:szCs w:val="20"/>
              </w:rPr>
              <w:t>C</w:t>
            </w:r>
            <w:r w:rsidRPr="007A3DC4">
              <w:rPr>
                <w:rFonts w:ascii="Times New Roman" w:hAnsi="Times New Roman" w:cs="Times New Roman"/>
                <w:b w:val="0"/>
                <w:bCs w:val="0"/>
                <w:szCs w:val="20"/>
              </w:rPr>
              <w:t>ognición</w:t>
            </w:r>
          </w:p>
        </w:tc>
        <w:tc>
          <w:tcPr>
            <w:tcW w:w="934" w:type="dxa"/>
            <w:tcBorders>
              <w:left w:val="none" w:sz="1" w:space="0" w:color="000000"/>
              <w:bottom w:val="none" w:sz="1" w:space="0" w:color="000000"/>
            </w:tcBorders>
            <w:shd w:val="clear" w:color="auto" w:fill="auto"/>
          </w:tcPr>
          <w:p w14:paraId="4A18BB9B"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-3.00</w:t>
            </w:r>
          </w:p>
        </w:tc>
        <w:tc>
          <w:tcPr>
            <w:tcW w:w="933" w:type="dxa"/>
            <w:tcBorders>
              <w:bottom w:val="none" w:sz="1" w:space="0" w:color="000000"/>
            </w:tcBorders>
            <w:shd w:val="clear" w:color="auto" w:fill="auto"/>
          </w:tcPr>
          <w:p w14:paraId="31E1F3DD"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-.94</w:t>
            </w:r>
          </w:p>
        </w:tc>
        <w:tc>
          <w:tcPr>
            <w:tcW w:w="934" w:type="dxa"/>
            <w:tcBorders>
              <w:bottom w:val="none" w:sz="1" w:space="0" w:color="000000"/>
            </w:tcBorders>
            <w:shd w:val="clear" w:color="auto" w:fill="auto"/>
          </w:tcPr>
          <w:p w14:paraId="445534DC"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3.00</w:t>
            </w:r>
          </w:p>
        </w:tc>
        <w:tc>
          <w:tcPr>
            <w:tcW w:w="934" w:type="dxa"/>
            <w:tcBorders>
              <w:left w:val="none" w:sz="1" w:space="0" w:color="000000"/>
              <w:bottom w:val="none" w:sz="1" w:space="0" w:color="000000"/>
            </w:tcBorders>
            <w:shd w:val="clear" w:color="auto" w:fill="auto"/>
          </w:tcPr>
          <w:p w14:paraId="13D9B204"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-3.00</w:t>
            </w:r>
          </w:p>
        </w:tc>
        <w:tc>
          <w:tcPr>
            <w:tcW w:w="934" w:type="dxa"/>
            <w:tcBorders>
              <w:bottom w:val="none" w:sz="1" w:space="0" w:color="000000"/>
            </w:tcBorders>
            <w:shd w:val="clear" w:color="auto" w:fill="auto"/>
          </w:tcPr>
          <w:p w14:paraId="218F11FB"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-.01</w:t>
            </w:r>
          </w:p>
        </w:tc>
        <w:tc>
          <w:tcPr>
            <w:tcW w:w="934" w:type="dxa"/>
            <w:tcBorders>
              <w:bottom w:val="none" w:sz="1" w:space="0" w:color="000000"/>
            </w:tcBorders>
            <w:shd w:val="clear" w:color="auto" w:fill="auto"/>
          </w:tcPr>
          <w:p w14:paraId="08B18B73" w14:textId="77777777" w:rsidR="0088717F" w:rsidRPr="007A3DC4" w:rsidRDefault="0088717F" w:rsidP="00810E75">
            <w:pPr>
              <w:pStyle w:val="Contenidodelatabla"/>
              <w:spacing w:before="120" w:after="120" w:line="288" w:lineRule="auto"/>
              <w:ind w:firstLine="709"/>
              <w:jc w:val="both"/>
              <w:rPr>
                <w:rFonts w:ascii="Times New Roman" w:hAnsi="Times New Roman" w:cs="Times New Roman"/>
              </w:rPr>
            </w:pPr>
            <w:r w:rsidRPr="007A3DC4">
              <w:rPr>
                <w:rFonts w:ascii="Times New Roman" w:hAnsi="Times New Roman" w:cs="Times New Roman"/>
                <w:szCs w:val="20"/>
              </w:rPr>
              <w:t>4.00</w:t>
            </w:r>
          </w:p>
        </w:tc>
        <w:tc>
          <w:tcPr>
            <w:tcW w:w="1244" w:type="dxa"/>
            <w:tcBorders>
              <w:bottom w:val="none" w:sz="1" w:space="0" w:color="000000"/>
            </w:tcBorders>
            <w:shd w:val="clear" w:color="auto" w:fill="auto"/>
          </w:tcPr>
          <w:p w14:paraId="1E3F7646"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sz w:val="20"/>
                <w:szCs w:val="20"/>
              </w:rPr>
              <w:t>-4</w:t>
            </w:r>
          </w:p>
        </w:tc>
        <w:tc>
          <w:tcPr>
            <w:tcW w:w="1246" w:type="dxa"/>
            <w:tcBorders>
              <w:bottom w:val="none" w:sz="1" w:space="0" w:color="000000"/>
            </w:tcBorders>
            <w:shd w:val="clear" w:color="auto" w:fill="auto"/>
          </w:tcPr>
          <w:p w14:paraId="03A91774" w14:textId="77777777" w:rsidR="0088717F" w:rsidRPr="007A3DC4" w:rsidRDefault="0088717F" w:rsidP="00810E75">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sz w:val="20"/>
                <w:szCs w:val="20"/>
              </w:rPr>
              <w:t>4</w:t>
            </w:r>
          </w:p>
        </w:tc>
      </w:tr>
    </w:tbl>
    <w:p w14:paraId="4805B091" w14:textId="77777777" w:rsidR="0088717F" w:rsidRPr="007A3DC4" w:rsidRDefault="0088717F" w:rsidP="0088717F">
      <w:pPr>
        <w:pStyle w:val="Ttulo2"/>
        <w:widowControl w:val="0"/>
        <w:numPr>
          <w:ilvl w:val="1"/>
          <w:numId w:val="10"/>
        </w:numPr>
        <w:suppressAutoHyphens/>
        <w:spacing w:before="120" w:after="120" w:line="288" w:lineRule="auto"/>
        <w:ind w:firstLine="709"/>
        <w:jc w:val="both"/>
        <w:rPr>
          <w:rFonts w:ascii="Times New Roman" w:hAnsi="Times New Roman" w:cs="Times New Roman"/>
        </w:rPr>
      </w:pPr>
    </w:p>
    <w:p w14:paraId="1D537D40"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Para facilitar la utilización de estos resultados con el fin de comparar las variables entre sí, se tipificaron los datos de las distintas dimensiones y se calcularon distintos percentiles (tabla 8).</w:t>
      </w:r>
    </w:p>
    <w:p w14:paraId="51378E82" w14:textId="77777777" w:rsidR="0088717F" w:rsidRPr="00BB5856" w:rsidRDefault="0088717F" w:rsidP="0088717F">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b/>
          <w:bCs/>
        </w:rPr>
        <w:t xml:space="preserve">Tabla </w:t>
      </w:r>
      <w:r w:rsidRPr="00BB5856">
        <w:rPr>
          <w:rFonts w:ascii="Times New Roman" w:hAnsi="Times New Roman" w:cs="Times New Roman"/>
          <w:b/>
          <w:bCs/>
        </w:rPr>
        <w:fldChar w:fldCharType="begin"/>
      </w:r>
      <w:r w:rsidRPr="00BB5856">
        <w:rPr>
          <w:rFonts w:ascii="Times New Roman" w:hAnsi="Times New Roman" w:cs="Times New Roman"/>
          <w:b/>
          <w:bCs/>
        </w:rPr>
        <w:instrText xml:space="preserve"> SEQ "Tabla" \* ARABIC </w:instrText>
      </w:r>
      <w:r w:rsidRPr="00BB5856">
        <w:rPr>
          <w:rFonts w:ascii="Times New Roman" w:hAnsi="Times New Roman" w:cs="Times New Roman"/>
          <w:b/>
          <w:bCs/>
        </w:rPr>
        <w:fldChar w:fldCharType="separate"/>
      </w:r>
      <w:r w:rsidRPr="00BB5856">
        <w:rPr>
          <w:rFonts w:ascii="Times New Roman" w:hAnsi="Times New Roman" w:cs="Times New Roman"/>
          <w:b/>
          <w:bCs/>
        </w:rPr>
        <w:t>8</w:t>
      </w:r>
      <w:r w:rsidRPr="00BB5856">
        <w:rPr>
          <w:rFonts w:ascii="Times New Roman" w:hAnsi="Times New Roman" w:cs="Times New Roman"/>
          <w:b/>
          <w:bCs/>
        </w:rPr>
        <w:fldChar w:fldCharType="end"/>
      </w:r>
      <w:r w:rsidRPr="00BB5856">
        <w:rPr>
          <w:rFonts w:ascii="Times New Roman" w:hAnsi="Times New Roman" w:cs="Times New Roman"/>
          <w:b/>
          <w:bCs/>
        </w:rPr>
        <w:t>.</w:t>
      </w:r>
      <w:r w:rsidRPr="00BB5856">
        <w:rPr>
          <w:rFonts w:ascii="Times New Roman" w:hAnsi="Times New Roman" w:cs="Times New Roman"/>
        </w:rPr>
        <w:t xml:space="preserve"> Percentiles de cada variable por sexo en puntuaciones típicas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040"/>
        <w:gridCol w:w="1304"/>
        <w:gridCol w:w="631"/>
        <w:gridCol w:w="631"/>
        <w:gridCol w:w="631"/>
        <w:gridCol w:w="631"/>
        <w:gridCol w:w="551"/>
        <w:gridCol w:w="551"/>
        <w:gridCol w:w="551"/>
      </w:tblGrid>
      <w:tr w:rsidR="0088717F" w:rsidRPr="00BB5856" w14:paraId="27635D3C" w14:textId="77777777" w:rsidTr="00810E75">
        <w:tc>
          <w:tcPr>
            <w:tcW w:w="2040" w:type="dxa"/>
            <w:tcBorders>
              <w:top w:val="none" w:sz="1" w:space="0" w:color="000000"/>
              <w:bottom w:val="none" w:sz="1" w:space="0" w:color="000000"/>
            </w:tcBorders>
            <w:shd w:val="clear" w:color="auto" w:fill="auto"/>
          </w:tcPr>
          <w:p w14:paraId="5B62FFAB"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p>
        </w:tc>
        <w:tc>
          <w:tcPr>
            <w:tcW w:w="1304" w:type="dxa"/>
            <w:tcBorders>
              <w:top w:val="none" w:sz="1" w:space="0" w:color="000000"/>
              <w:bottom w:val="none" w:sz="1" w:space="0" w:color="000000"/>
            </w:tcBorders>
            <w:shd w:val="clear" w:color="auto" w:fill="auto"/>
          </w:tcPr>
          <w:p w14:paraId="7FF73948"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Percentiles:</w:t>
            </w:r>
          </w:p>
        </w:tc>
        <w:tc>
          <w:tcPr>
            <w:tcW w:w="631" w:type="dxa"/>
            <w:tcBorders>
              <w:top w:val="none" w:sz="1" w:space="0" w:color="000000"/>
              <w:bottom w:val="none" w:sz="1" w:space="0" w:color="000000"/>
            </w:tcBorders>
            <w:shd w:val="clear" w:color="auto" w:fill="auto"/>
          </w:tcPr>
          <w:p w14:paraId="4A5D6A27"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5</w:t>
            </w:r>
          </w:p>
        </w:tc>
        <w:tc>
          <w:tcPr>
            <w:tcW w:w="631" w:type="dxa"/>
            <w:tcBorders>
              <w:top w:val="none" w:sz="1" w:space="0" w:color="000000"/>
              <w:bottom w:val="none" w:sz="1" w:space="0" w:color="000000"/>
            </w:tcBorders>
            <w:shd w:val="clear" w:color="auto" w:fill="auto"/>
          </w:tcPr>
          <w:p w14:paraId="7CBE42B1"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10</w:t>
            </w:r>
          </w:p>
        </w:tc>
        <w:tc>
          <w:tcPr>
            <w:tcW w:w="631" w:type="dxa"/>
            <w:tcBorders>
              <w:top w:val="none" w:sz="1" w:space="0" w:color="000000"/>
              <w:bottom w:val="none" w:sz="1" w:space="0" w:color="000000"/>
            </w:tcBorders>
            <w:shd w:val="clear" w:color="auto" w:fill="auto"/>
          </w:tcPr>
          <w:p w14:paraId="2A11690D"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25</w:t>
            </w:r>
          </w:p>
        </w:tc>
        <w:tc>
          <w:tcPr>
            <w:tcW w:w="631" w:type="dxa"/>
            <w:tcBorders>
              <w:top w:val="none" w:sz="1" w:space="0" w:color="000000"/>
              <w:bottom w:val="none" w:sz="1" w:space="0" w:color="000000"/>
            </w:tcBorders>
            <w:shd w:val="clear" w:color="auto" w:fill="auto"/>
          </w:tcPr>
          <w:p w14:paraId="78F7EF29"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50</w:t>
            </w:r>
          </w:p>
        </w:tc>
        <w:tc>
          <w:tcPr>
            <w:tcW w:w="551" w:type="dxa"/>
            <w:tcBorders>
              <w:top w:val="none" w:sz="1" w:space="0" w:color="000000"/>
              <w:bottom w:val="none" w:sz="1" w:space="0" w:color="000000"/>
            </w:tcBorders>
            <w:shd w:val="clear" w:color="auto" w:fill="auto"/>
          </w:tcPr>
          <w:p w14:paraId="5A9EF71F"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75</w:t>
            </w:r>
          </w:p>
        </w:tc>
        <w:tc>
          <w:tcPr>
            <w:tcW w:w="551" w:type="dxa"/>
            <w:tcBorders>
              <w:top w:val="none" w:sz="1" w:space="0" w:color="000000"/>
              <w:bottom w:val="none" w:sz="1" w:space="0" w:color="000000"/>
            </w:tcBorders>
            <w:shd w:val="clear" w:color="auto" w:fill="auto"/>
          </w:tcPr>
          <w:p w14:paraId="1F7B4A96"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90</w:t>
            </w:r>
          </w:p>
        </w:tc>
        <w:tc>
          <w:tcPr>
            <w:tcW w:w="551" w:type="dxa"/>
            <w:tcBorders>
              <w:top w:val="none" w:sz="1" w:space="0" w:color="000000"/>
              <w:bottom w:val="none" w:sz="1" w:space="0" w:color="000000"/>
            </w:tcBorders>
            <w:shd w:val="clear" w:color="auto" w:fill="auto"/>
          </w:tcPr>
          <w:p w14:paraId="57E92CAA"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95</w:t>
            </w:r>
          </w:p>
        </w:tc>
      </w:tr>
      <w:tr w:rsidR="0088717F" w:rsidRPr="00BB5856" w14:paraId="25D3467E" w14:textId="77777777" w:rsidTr="00810E75">
        <w:tc>
          <w:tcPr>
            <w:tcW w:w="2040" w:type="dxa"/>
            <w:shd w:val="clear" w:color="auto" w:fill="auto"/>
          </w:tcPr>
          <w:p w14:paraId="29FC9AB8"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Relaciones sociales</w:t>
            </w:r>
          </w:p>
        </w:tc>
        <w:tc>
          <w:tcPr>
            <w:tcW w:w="1304" w:type="dxa"/>
            <w:shd w:val="clear" w:color="auto" w:fill="auto"/>
          </w:tcPr>
          <w:p w14:paraId="5AC8491A"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Hombre</w:t>
            </w:r>
          </w:p>
        </w:tc>
        <w:tc>
          <w:tcPr>
            <w:tcW w:w="631" w:type="dxa"/>
            <w:shd w:val="clear" w:color="auto" w:fill="auto"/>
          </w:tcPr>
          <w:p w14:paraId="50A9567E"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-1.61</w:t>
            </w:r>
          </w:p>
        </w:tc>
        <w:tc>
          <w:tcPr>
            <w:tcW w:w="631" w:type="dxa"/>
            <w:shd w:val="clear" w:color="auto" w:fill="auto"/>
          </w:tcPr>
          <w:p w14:paraId="0B67F6C5"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-1.46</w:t>
            </w:r>
          </w:p>
        </w:tc>
        <w:tc>
          <w:tcPr>
            <w:tcW w:w="631" w:type="dxa"/>
            <w:shd w:val="clear" w:color="auto" w:fill="auto"/>
          </w:tcPr>
          <w:p w14:paraId="2E72929F"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-0.47</w:t>
            </w:r>
          </w:p>
        </w:tc>
        <w:tc>
          <w:tcPr>
            <w:tcW w:w="631" w:type="dxa"/>
            <w:shd w:val="clear" w:color="auto" w:fill="auto"/>
          </w:tcPr>
          <w:p w14:paraId="7C6FBA4B"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-0.16</w:t>
            </w:r>
          </w:p>
        </w:tc>
        <w:tc>
          <w:tcPr>
            <w:tcW w:w="551" w:type="dxa"/>
            <w:shd w:val="clear" w:color="auto" w:fill="auto"/>
          </w:tcPr>
          <w:p w14:paraId="654ADBF6"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.47</w:t>
            </w:r>
          </w:p>
        </w:tc>
        <w:tc>
          <w:tcPr>
            <w:tcW w:w="551" w:type="dxa"/>
            <w:shd w:val="clear" w:color="auto" w:fill="auto"/>
          </w:tcPr>
          <w:p w14:paraId="03E54B01"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1.71</w:t>
            </w:r>
          </w:p>
        </w:tc>
        <w:tc>
          <w:tcPr>
            <w:tcW w:w="551" w:type="dxa"/>
            <w:shd w:val="clear" w:color="auto" w:fill="auto"/>
          </w:tcPr>
          <w:p w14:paraId="0E7B28A7"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1.71</w:t>
            </w:r>
          </w:p>
        </w:tc>
      </w:tr>
      <w:tr w:rsidR="0088717F" w:rsidRPr="00BB5856" w14:paraId="02ACB55F" w14:textId="77777777" w:rsidTr="00810E75">
        <w:tc>
          <w:tcPr>
            <w:tcW w:w="2040" w:type="dxa"/>
            <w:shd w:val="clear" w:color="auto" w:fill="auto"/>
          </w:tcPr>
          <w:p w14:paraId="35440F9D"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p>
        </w:tc>
        <w:tc>
          <w:tcPr>
            <w:tcW w:w="1304" w:type="dxa"/>
            <w:shd w:val="clear" w:color="auto" w:fill="auto"/>
          </w:tcPr>
          <w:p w14:paraId="0F17CA96"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Mujer</w:t>
            </w:r>
          </w:p>
        </w:tc>
        <w:tc>
          <w:tcPr>
            <w:tcW w:w="631" w:type="dxa"/>
            <w:shd w:val="clear" w:color="auto" w:fill="auto"/>
          </w:tcPr>
          <w:p w14:paraId="1EC39A16"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-1.58</w:t>
            </w:r>
          </w:p>
        </w:tc>
        <w:tc>
          <w:tcPr>
            <w:tcW w:w="631" w:type="dxa"/>
            <w:shd w:val="clear" w:color="auto" w:fill="auto"/>
          </w:tcPr>
          <w:p w14:paraId="50FAFD4E"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-1.23</w:t>
            </w:r>
          </w:p>
        </w:tc>
        <w:tc>
          <w:tcPr>
            <w:tcW w:w="631" w:type="dxa"/>
            <w:shd w:val="clear" w:color="auto" w:fill="auto"/>
          </w:tcPr>
          <w:p w14:paraId="47D485D5"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-0.88</w:t>
            </w:r>
          </w:p>
        </w:tc>
        <w:tc>
          <w:tcPr>
            <w:tcW w:w="631" w:type="dxa"/>
            <w:shd w:val="clear" w:color="auto" w:fill="auto"/>
          </w:tcPr>
          <w:p w14:paraId="3F1F16D1"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-0.18</w:t>
            </w:r>
          </w:p>
        </w:tc>
        <w:tc>
          <w:tcPr>
            <w:tcW w:w="551" w:type="dxa"/>
            <w:shd w:val="clear" w:color="auto" w:fill="auto"/>
          </w:tcPr>
          <w:p w14:paraId="26BB32FC"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.53</w:t>
            </w:r>
          </w:p>
        </w:tc>
        <w:tc>
          <w:tcPr>
            <w:tcW w:w="551" w:type="dxa"/>
            <w:shd w:val="clear" w:color="auto" w:fill="auto"/>
          </w:tcPr>
          <w:p w14:paraId="769FA5F7"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1.58</w:t>
            </w:r>
          </w:p>
        </w:tc>
        <w:tc>
          <w:tcPr>
            <w:tcW w:w="551" w:type="dxa"/>
            <w:shd w:val="clear" w:color="auto" w:fill="auto"/>
          </w:tcPr>
          <w:p w14:paraId="65AEEC50"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1.93</w:t>
            </w:r>
          </w:p>
        </w:tc>
      </w:tr>
      <w:tr w:rsidR="0088717F" w:rsidRPr="00BB5856" w14:paraId="13151ECE" w14:textId="77777777" w:rsidTr="00810E75">
        <w:tc>
          <w:tcPr>
            <w:tcW w:w="2040" w:type="dxa"/>
            <w:shd w:val="clear" w:color="auto" w:fill="auto"/>
          </w:tcPr>
          <w:p w14:paraId="36B6BE1A"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Actividad</w:t>
            </w:r>
          </w:p>
        </w:tc>
        <w:tc>
          <w:tcPr>
            <w:tcW w:w="1304" w:type="dxa"/>
            <w:shd w:val="clear" w:color="auto" w:fill="auto"/>
          </w:tcPr>
          <w:p w14:paraId="1BA7B4F4"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Hombre</w:t>
            </w:r>
          </w:p>
        </w:tc>
        <w:tc>
          <w:tcPr>
            <w:tcW w:w="631" w:type="dxa"/>
            <w:shd w:val="clear" w:color="auto" w:fill="auto"/>
          </w:tcPr>
          <w:p w14:paraId="0BD5C664"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-1.22</w:t>
            </w:r>
          </w:p>
        </w:tc>
        <w:tc>
          <w:tcPr>
            <w:tcW w:w="631" w:type="dxa"/>
            <w:shd w:val="clear" w:color="auto" w:fill="auto"/>
          </w:tcPr>
          <w:p w14:paraId="2328A453"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-1.30</w:t>
            </w:r>
          </w:p>
        </w:tc>
        <w:tc>
          <w:tcPr>
            <w:tcW w:w="631" w:type="dxa"/>
            <w:shd w:val="clear" w:color="auto" w:fill="auto"/>
          </w:tcPr>
          <w:p w14:paraId="6934CE41"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-1.15</w:t>
            </w:r>
          </w:p>
        </w:tc>
        <w:tc>
          <w:tcPr>
            <w:tcW w:w="631" w:type="dxa"/>
            <w:shd w:val="clear" w:color="auto" w:fill="auto"/>
          </w:tcPr>
          <w:p w14:paraId="29D9861B"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-0.02</w:t>
            </w:r>
          </w:p>
        </w:tc>
        <w:tc>
          <w:tcPr>
            <w:tcW w:w="551" w:type="dxa"/>
            <w:shd w:val="clear" w:color="auto" w:fill="auto"/>
          </w:tcPr>
          <w:p w14:paraId="18FA8244"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.74</w:t>
            </w:r>
          </w:p>
        </w:tc>
        <w:tc>
          <w:tcPr>
            <w:tcW w:w="551" w:type="dxa"/>
            <w:shd w:val="clear" w:color="auto" w:fill="auto"/>
          </w:tcPr>
          <w:p w14:paraId="5D6436FB"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2.02</w:t>
            </w:r>
          </w:p>
        </w:tc>
        <w:tc>
          <w:tcPr>
            <w:tcW w:w="551" w:type="dxa"/>
            <w:shd w:val="clear" w:color="auto" w:fill="auto"/>
          </w:tcPr>
          <w:p w14:paraId="689E1193"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2.24</w:t>
            </w:r>
          </w:p>
        </w:tc>
      </w:tr>
      <w:tr w:rsidR="0088717F" w:rsidRPr="00BB5856" w14:paraId="4AEED2A0" w14:textId="77777777" w:rsidTr="00810E75">
        <w:tc>
          <w:tcPr>
            <w:tcW w:w="2040" w:type="dxa"/>
            <w:shd w:val="clear" w:color="auto" w:fill="auto"/>
          </w:tcPr>
          <w:p w14:paraId="2C4B759E"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p>
        </w:tc>
        <w:tc>
          <w:tcPr>
            <w:tcW w:w="1304" w:type="dxa"/>
            <w:shd w:val="clear" w:color="auto" w:fill="auto"/>
          </w:tcPr>
          <w:p w14:paraId="65EBEB63"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Mujer</w:t>
            </w:r>
          </w:p>
        </w:tc>
        <w:tc>
          <w:tcPr>
            <w:tcW w:w="631" w:type="dxa"/>
            <w:shd w:val="clear" w:color="auto" w:fill="auto"/>
          </w:tcPr>
          <w:p w14:paraId="26B22FA0"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-1.71</w:t>
            </w:r>
          </w:p>
        </w:tc>
        <w:tc>
          <w:tcPr>
            <w:tcW w:w="631" w:type="dxa"/>
            <w:shd w:val="clear" w:color="auto" w:fill="auto"/>
          </w:tcPr>
          <w:p w14:paraId="1CD9CDDE"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-1.30</w:t>
            </w:r>
          </w:p>
        </w:tc>
        <w:tc>
          <w:tcPr>
            <w:tcW w:w="631" w:type="dxa"/>
            <w:shd w:val="clear" w:color="auto" w:fill="auto"/>
          </w:tcPr>
          <w:p w14:paraId="6ABB6EB9"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-0.47</w:t>
            </w:r>
          </w:p>
        </w:tc>
        <w:tc>
          <w:tcPr>
            <w:tcW w:w="631" w:type="dxa"/>
            <w:shd w:val="clear" w:color="auto" w:fill="auto"/>
          </w:tcPr>
          <w:p w14:paraId="3393AE70"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-0.05</w:t>
            </w:r>
          </w:p>
        </w:tc>
        <w:tc>
          <w:tcPr>
            <w:tcW w:w="551" w:type="dxa"/>
            <w:shd w:val="clear" w:color="auto" w:fill="auto"/>
          </w:tcPr>
          <w:p w14:paraId="4397C27F"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.78</w:t>
            </w:r>
          </w:p>
        </w:tc>
        <w:tc>
          <w:tcPr>
            <w:tcW w:w="551" w:type="dxa"/>
            <w:shd w:val="clear" w:color="auto" w:fill="auto"/>
          </w:tcPr>
          <w:p w14:paraId="300D6ABD"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1.19</w:t>
            </w:r>
          </w:p>
        </w:tc>
        <w:tc>
          <w:tcPr>
            <w:tcW w:w="551" w:type="dxa"/>
            <w:shd w:val="clear" w:color="auto" w:fill="auto"/>
          </w:tcPr>
          <w:p w14:paraId="0DC49E05"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1.61</w:t>
            </w:r>
          </w:p>
        </w:tc>
      </w:tr>
      <w:tr w:rsidR="0088717F" w:rsidRPr="00BB5856" w14:paraId="582B816B" w14:textId="77777777" w:rsidTr="00810E75">
        <w:tc>
          <w:tcPr>
            <w:tcW w:w="2040" w:type="dxa"/>
            <w:shd w:val="clear" w:color="auto" w:fill="auto"/>
          </w:tcPr>
          <w:p w14:paraId="47130F6E"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t>Salud</w:t>
            </w:r>
          </w:p>
        </w:tc>
        <w:tc>
          <w:tcPr>
            <w:tcW w:w="1304" w:type="dxa"/>
            <w:shd w:val="clear" w:color="auto" w:fill="auto"/>
          </w:tcPr>
          <w:p w14:paraId="4143B77E"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Hombre</w:t>
            </w:r>
          </w:p>
        </w:tc>
        <w:tc>
          <w:tcPr>
            <w:tcW w:w="631" w:type="dxa"/>
            <w:shd w:val="clear" w:color="auto" w:fill="auto"/>
          </w:tcPr>
          <w:p w14:paraId="5DE33004"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-1.27</w:t>
            </w:r>
          </w:p>
        </w:tc>
        <w:tc>
          <w:tcPr>
            <w:tcW w:w="631" w:type="dxa"/>
            <w:shd w:val="clear" w:color="auto" w:fill="auto"/>
          </w:tcPr>
          <w:p w14:paraId="6FB60216"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-1.33</w:t>
            </w:r>
          </w:p>
        </w:tc>
        <w:tc>
          <w:tcPr>
            <w:tcW w:w="631" w:type="dxa"/>
            <w:shd w:val="clear" w:color="auto" w:fill="auto"/>
          </w:tcPr>
          <w:p w14:paraId="347AF0C4"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-0.73</w:t>
            </w:r>
          </w:p>
        </w:tc>
        <w:tc>
          <w:tcPr>
            <w:tcW w:w="631" w:type="dxa"/>
            <w:shd w:val="clear" w:color="auto" w:fill="auto"/>
          </w:tcPr>
          <w:p w14:paraId="6B7362E5"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.12</w:t>
            </w:r>
          </w:p>
        </w:tc>
        <w:tc>
          <w:tcPr>
            <w:tcW w:w="551" w:type="dxa"/>
            <w:shd w:val="clear" w:color="auto" w:fill="auto"/>
          </w:tcPr>
          <w:p w14:paraId="44A5E746"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.55</w:t>
            </w:r>
          </w:p>
        </w:tc>
        <w:tc>
          <w:tcPr>
            <w:tcW w:w="551" w:type="dxa"/>
            <w:shd w:val="clear" w:color="auto" w:fill="auto"/>
          </w:tcPr>
          <w:p w14:paraId="2BA63A7A"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2.42</w:t>
            </w:r>
          </w:p>
        </w:tc>
        <w:tc>
          <w:tcPr>
            <w:tcW w:w="551" w:type="dxa"/>
            <w:shd w:val="clear" w:color="auto" w:fill="auto"/>
          </w:tcPr>
          <w:p w14:paraId="231E3031"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2.68</w:t>
            </w:r>
          </w:p>
        </w:tc>
      </w:tr>
      <w:tr w:rsidR="0088717F" w:rsidRPr="00BB5856" w14:paraId="516412AA" w14:textId="77777777" w:rsidTr="00810E75">
        <w:tc>
          <w:tcPr>
            <w:tcW w:w="2040" w:type="dxa"/>
            <w:shd w:val="clear" w:color="auto" w:fill="auto"/>
          </w:tcPr>
          <w:p w14:paraId="1810D9DD"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p>
        </w:tc>
        <w:tc>
          <w:tcPr>
            <w:tcW w:w="1304" w:type="dxa"/>
            <w:shd w:val="clear" w:color="auto" w:fill="auto"/>
          </w:tcPr>
          <w:p w14:paraId="5982ADA7"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Mujer</w:t>
            </w:r>
          </w:p>
        </w:tc>
        <w:tc>
          <w:tcPr>
            <w:tcW w:w="631" w:type="dxa"/>
            <w:shd w:val="clear" w:color="auto" w:fill="auto"/>
          </w:tcPr>
          <w:p w14:paraId="054CCC9E"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-1.49</w:t>
            </w:r>
          </w:p>
        </w:tc>
        <w:tc>
          <w:tcPr>
            <w:tcW w:w="631" w:type="dxa"/>
            <w:shd w:val="clear" w:color="auto" w:fill="auto"/>
          </w:tcPr>
          <w:p w14:paraId="6E5280EB"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-0.98</w:t>
            </w:r>
          </w:p>
        </w:tc>
        <w:tc>
          <w:tcPr>
            <w:tcW w:w="631" w:type="dxa"/>
            <w:shd w:val="clear" w:color="auto" w:fill="auto"/>
          </w:tcPr>
          <w:p w14:paraId="6E28A810"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-0.98</w:t>
            </w:r>
          </w:p>
        </w:tc>
        <w:tc>
          <w:tcPr>
            <w:tcW w:w="631" w:type="dxa"/>
            <w:shd w:val="clear" w:color="auto" w:fill="auto"/>
          </w:tcPr>
          <w:p w14:paraId="28C44ED9"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.04</w:t>
            </w:r>
          </w:p>
        </w:tc>
        <w:tc>
          <w:tcPr>
            <w:tcW w:w="551" w:type="dxa"/>
            <w:shd w:val="clear" w:color="auto" w:fill="auto"/>
          </w:tcPr>
          <w:p w14:paraId="0E119701"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1.07</w:t>
            </w:r>
          </w:p>
        </w:tc>
        <w:tc>
          <w:tcPr>
            <w:tcW w:w="551" w:type="dxa"/>
            <w:shd w:val="clear" w:color="auto" w:fill="auto"/>
          </w:tcPr>
          <w:p w14:paraId="53DAAF5E"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1.27</w:t>
            </w:r>
          </w:p>
        </w:tc>
        <w:tc>
          <w:tcPr>
            <w:tcW w:w="551" w:type="dxa"/>
            <w:shd w:val="clear" w:color="auto" w:fill="auto"/>
          </w:tcPr>
          <w:p w14:paraId="07869739"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2.09</w:t>
            </w:r>
          </w:p>
        </w:tc>
      </w:tr>
      <w:tr w:rsidR="0088717F" w:rsidRPr="00BB5856" w14:paraId="7D0DFC93" w14:textId="77777777" w:rsidTr="00810E75">
        <w:tc>
          <w:tcPr>
            <w:tcW w:w="2040" w:type="dxa"/>
            <w:shd w:val="clear" w:color="auto" w:fill="auto"/>
          </w:tcPr>
          <w:p w14:paraId="072CDD00"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Style w:val="nfasis"/>
                <w:rFonts w:ascii="Times New Roman" w:hAnsi="Times New Roman" w:cs="Times New Roman"/>
              </w:rPr>
              <w:lastRenderedPageBreak/>
              <w:t>Cognición</w:t>
            </w:r>
          </w:p>
        </w:tc>
        <w:tc>
          <w:tcPr>
            <w:tcW w:w="1304" w:type="dxa"/>
            <w:shd w:val="clear" w:color="auto" w:fill="auto"/>
          </w:tcPr>
          <w:p w14:paraId="5F270949"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Hombre</w:t>
            </w:r>
          </w:p>
        </w:tc>
        <w:tc>
          <w:tcPr>
            <w:tcW w:w="631" w:type="dxa"/>
            <w:shd w:val="clear" w:color="auto" w:fill="auto"/>
          </w:tcPr>
          <w:p w14:paraId="779C2FE0"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-0.92</w:t>
            </w:r>
          </w:p>
        </w:tc>
        <w:tc>
          <w:tcPr>
            <w:tcW w:w="631" w:type="dxa"/>
            <w:shd w:val="clear" w:color="auto" w:fill="auto"/>
          </w:tcPr>
          <w:p w14:paraId="3DE595F7"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-1.15</w:t>
            </w:r>
          </w:p>
        </w:tc>
        <w:tc>
          <w:tcPr>
            <w:tcW w:w="631" w:type="dxa"/>
            <w:shd w:val="clear" w:color="auto" w:fill="auto"/>
          </w:tcPr>
          <w:p w14:paraId="2BB70CA8"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-0.59</w:t>
            </w:r>
          </w:p>
        </w:tc>
        <w:tc>
          <w:tcPr>
            <w:tcW w:w="631" w:type="dxa"/>
            <w:shd w:val="clear" w:color="auto" w:fill="auto"/>
          </w:tcPr>
          <w:p w14:paraId="286D6066"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-0.03</w:t>
            </w:r>
          </w:p>
        </w:tc>
        <w:tc>
          <w:tcPr>
            <w:tcW w:w="551" w:type="dxa"/>
            <w:shd w:val="clear" w:color="auto" w:fill="auto"/>
          </w:tcPr>
          <w:p w14:paraId="0717FAF5"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.53</w:t>
            </w:r>
          </w:p>
        </w:tc>
        <w:tc>
          <w:tcPr>
            <w:tcW w:w="551" w:type="dxa"/>
            <w:shd w:val="clear" w:color="auto" w:fill="auto"/>
          </w:tcPr>
          <w:p w14:paraId="3E032A92"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1.87</w:t>
            </w:r>
          </w:p>
        </w:tc>
        <w:tc>
          <w:tcPr>
            <w:tcW w:w="551" w:type="dxa"/>
            <w:shd w:val="clear" w:color="auto" w:fill="auto"/>
          </w:tcPr>
          <w:p w14:paraId="1A850B44"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2.21</w:t>
            </w:r>
          </w:p>
        </w:tc>
      </w:tr>
      <w:tr w:rsidR="0088717F" w:rsidRPr="00BB5856" w14:paraId="1CA5E596" w14:textId="77777777" w:rsidTr="00810E75">
        <w:tc>
          <w:tcPr>
            <w:tcW w:w="2040" w:type="dxa"/>
            <w:tcBorders>
              <w:bottom w:val="none" w:sz="1" w:space="0" w:color="000000"/>
            </w:tcBorders>
            <w:shd w:val="clear" w:color="auto" w:fill="auto"/>
          </w:tcPr>
          <w:p w14:paraId="1C9FA18B"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p>
        </w:tc>
        <w:tc>
          <w:tcPr>
            <w:tcW w:w="1304" w:type="dxa"/>
            <w:tcBorders>
              <w:bottom w:val="none" w:sz="1" w:space="0" w:color="000000"/>
            </w:tcBorders>
            <w:shd w:val="clear" w:color="auto" w:fill="auto"/>
          </w:tcPr>
          <w:p w14:paraId="33051B00" w14:textId="77777777" w:rsidR="0088717F" w:rsidRPr="00BB5856" w:rsidRDefault="0088717F" w:rsidP="00BB5856">
            <w:pPr>
              <w:pStyle w:val="Textoindependiente"/>
              <w:spacing w:before="120" w:after="120" w:line="288" w:lineRule="auto"/>
              <w:jc w:val="both"/>
              <w:rPr>
                <w:rFonts w:ascii="Times New Roman" w:hAnsi="Times New Roman" w:cs="Times New Roman"/>
              </w:rPr>
            </w:pPr>
            <w:r w:rsidRPr="00BB5856">
              <w:rPr>
                <w:rStyle w:val="nfasis"/>
                <w:rFonts w:ascii="Times New Roman" w:hAnsi="Times New Roman" w:cs="Times New Roman"/>
              </w:rPr>
              <w:t>Mujer</w:t>
            </w:r>
          </w:p>
        </w:tc>
        <w:tc>
          <w:tcPr>
            <w:tcW w:w="631" w:type="dxa"/>
            <w:tcBorders>
              <w:bottom w:val="none" w:sz="1" w:space="0" w:color="000000"/>
            </w:tcBorders>
            <w:shd w:val="clear" w:color="auto" w:fill="auto"/>
          </w:tcPr>
          <w:p w14:paraId="65E9B01B"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-1.44</w:t>
            </w:r>
          </w:p>
        </w:tc>
        <w:tc>
          <w:tcPr>
            <w:tcW w:w="631" w:type="dxa"/>
            <w:tcBorders>
              <w:bottom w:val="none" w:sz="1" w:space="0" w:color="000000"/>
            </w:tcBorders>
            <w:shd w:val="clear" w:color="auto" w:fill="auto"/>
          </w:tcPr>
          <w:p w14:paraId="5115E53B"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-1.44</w:t>
            </w:r>
          </w:p>
        </w:tc>
        <w:tc>
          <w:tcPr>
            <w:tcW w:w="631" w:type="dxa"/>
            <w:tcBorders>
              <w:bottom w:val="none" w:sz="1" w:space="0" w:color="000000"/>
            </w:tcBorders>
            <w:shd w:val="clear" w:color="auto" w:fill="auto"/>
          </w:tcPr>
          <w:p w14:paraId="5007F813"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-0.72</w:t>
            </w:r>
          </w:p>
        </w:tc>
        <w:tc>
          <w:tcPr>
            <w:tcW w:w="631" w:type="dxa"/>
            <w:tcBorders>
              <w:bottom w:val="none" w:sz="1" w:space="0" w:color="000000"/>
            </w:tcBorders>
            <w:shd w:val="clear" w:color="auto" w:fill="auto"/>
          </w:tcPr>
          <w:p w14:paraId="5CC4E377"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.01</w:t>
            </w:r>
          </w:p>
        </w:tc>
        <w:tc>
          <w:tcPr>
            <w:tcW w:w="551" w:type="dxa"/>
            <w:tcBorders>
              <w:bottom w:val="none" w:sz="1" w:space="0" w:color="000000"/>
            </w:tcBorders>
            <w:shd w:val="clear" w:color="auto" w:fill="auto"/>
          </w:tcPr>
          <w:p w14:paraId="08574205"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.73</w:t>
            </w:r>
          </w:p>
        </w:tc>
        <w:tc>
          <w:tcPr>
            <w:tcW w:w="551" w:type="dxa"/>
            <w:tcBorders>
              <w:bottom w:val="none" w:sz="1" w:space="0" w:color="000000"/>
            </w:tcBorders>
            <w:shd w:val="clear" w:color="auto" w:fill="auto"/>
          </w:tcPr>
          <w:p w14:paraId="168C81FA"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1.45</w:t>
            </w:r>
          </w:p>
        </w:tc>
        <w:tc>
          <w:tcPr>
            <w:tcW w:w="551" w:type="dxa"/>
            <w:tcBorders>
              <w:bottom w:val="none" w:sz="1" w:space="0" w:color="000000"/>
            </w:tcBorders>
            <w:shd w:val="clear" w:color="auto" w:fill="auto"/>
          </w:tcPr>
          <w:p w14:paraId="2763043A" w14:textId="77777777" w:rsidR="0088717F" w:rsidRPr="00BB5856" w:rsidRDefault="0088717F" w:rsidP="00810E75">
            <w:pPr>
              <w:pStyle w:val="Textoindependiente"/>
              <w:spacing w:before="120" w:after="120" w:line="288" w:lineRule="auto"/>
              <w:ind w:firstLine="709"/>
              <w:jc w:val="both"/>
              <w:rPr>
                <w:rFonts w:ascii="Times New Roman" w:hAnsi="Times New Roman" w:cs="Times New Roman"/>
              </w:rPr>
            </w:pPr>
            <w:r w:rsidRPr="00BB5856">
              <w:rPr>
                <w:rFonts w:ascii="Times New Roman" w:hAnsi="Times New Roman" w:cs="Times New Roman"/>
              </w:rPr>
              <w:t>1.45</w:t>
            </w:r>
          </w:p>
        </w:tc>
      </w:tr>
    </w:tbl>
    <w:p w14:paraId="23656E08"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053AE7C6" w14:textId="1A98563A"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eastAsia="Microsoft YaHei" w:hAnsi="Times New Roman" w:cs="Times New Roman"/>
          <w:b/>
          <w:bCs/>
          <w:szCs w:val="32"/>
        </w:rPr>
        <w:t>Discusión</w:t>
      </w:r>
      <w:r>
        <w:rPr>
          <w:rFonts w:ascii="Times New Roman" w:eastAsia="Microsoft YaHei" w:hAnsi="Times New Roman" w:cs="Times New Roman"/>
          <w:b/>
          <w:bCs/>
          <w:szCs w:val="32"/>
        </w:rPr>
        <w:t xml:space="preserve"> y conclusiones</w:t>
      </w:r>
    </w:p>
    <w:p w14:paraId="3FDA599E" w14:textId="1FBCE8D2"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En primer lugar se quisiera señalar el relativo bajo porcentaje de participantes que tenía experiencia con adultos mayores. Esta experiencia, según la literatura consultada, podría estar mediando en la percepción que los jóvenes </w:t>
      </w:r>
      <w:proofErr w:type="gramStart"/>
      <w:r w:rsidRPr="007A3DC4">
        <w:rPr>
          <w:rFonts w:ascii="Times New Roman" w:hAnsi="Times New Roman" w:cs="Times New Roman"/>
        </w:rPr>
        <w:t>tiene</w:t>
      </w:r>
      <w:proofErr w:type="gramEnd"/>
      <w:r w:rsidRPr="007A3DC4">
        <w:rPr>
          <w:rFonts w:ascii="Times New Roman" w:hAnsi="Times New Roman" w:cs="Times New Roman"/>
        </w:rPr>
        <w:t xml:space="preserve"> sobre este segmento de población y sobre el propio proceso de envejecimiento. Una mayor experiencia o contacto con los adultos mayores parecen fomentar una visió</w:t>
      </w:r>
      <w:r w:rsidR="00D22DBE">
        <w:rPr>
          <w:rFonts w:ascii="Times New Roman" w:hAnsi="Times New Roman" w:cs="Times New Roman"/>
        </w:rPr>
        <w:t>n más positiva en los jóvenes (</w:t>
      </w:r>
      <w:r w:rsidRPr="007A3DC4">
        <w:rPr>
          <w:rFonts w:ascii="Times New Roman" w:hAnsi="Times New Roman" w:cs="Times New Roman"/>
        </w:rPr>
        <w:t xml:space="preserve">Van </w:t>
      </w:r>
      <w:proofErr w:type="spellStart"/>
      <w:r w:rsidRPr="007A3DC4">
        <w:rPr>
          <w:rFonts w:ascii="Times New Roman" w:hAnsi="Times New Roman" w:cs="Times New Roman"/>
        </w:rPr>
        <w:t>Dussena</w:t>
      </w:r>
      <w:proofErr w:type="spellEnd"/>
      <w:r w:rsidRPr="007A3DC4">
        <w:rPr>
          <w:rFonts w:ascii="Times New Roman" w:hAnsi="Times New Roman" w:cs="Times New Roman"/>
        </w:rPr>
        <w:t xml:space="preserve"> &amp; </w:t>
      </w:r>
      <w:proofErr w:type="spellStart"/>
      <w:r w:rsidRPr="007A3DC4">
        <w:rPr>
          <w:rFonts w:ascii="Times New Roman" w:hAnsi="Times New Roman" w:cs="Times New Roman"/>
        </w:rPr>
        <w:t>Weaverb</w:t>
      </w:r>
      <w:proofErr w:type="spellEnd"/>
      <w:r w:rsidRPr="007A3DC4">
        <w:rPr>
          <w:rFonts w:ascii="Times New Roman" w:hAnsi="Times New Roman" w:cs="Times New Roman"/>
        </w:rPr>
        <w:t>, 2009).</w:t>
      </w:r>
    </w:p>
    <w:p w14:paraId="36ACCF33" w14:textId="2B15E9F8"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Con relación a los distintos ítems de la escala, los participantes del estudio conciben al adulto mayor como alguien social. En la dimensión de las relaciones sociales, no parece haber unanimidad con relación a la independencia, encontrándose dos grupos casi iguales. Estos dos grupos no parecen determinarse en función del sexo o la experiencia. Por tanto, sería interesante realizar nuevos estudios que traten de averiguar en qué se basa la percepción de </w:t>
      </w:r>
      <w:r w:rsidR="00900226" w:rsidRPr="007A3DC4">
        <w:rPr>
          <w:rFonts w:ascii="Times New Roman" w:hAnsi="Times New Roman" w:cs="Times New Roman"/>
        </w:rPr>
        <w:t>dependencia</w:t>
      </w:r>
      <w:r w:rsidRPr="007A3DC4">
        <w:rPr>
          <w:rFonts w:ascii="Times New Roman" w:hAnsi="Times New Roman" w:cs="Times New Roman"/>
        </w:rPr>
        <w:t>/independencia en esta muestra.</w:t>
      </w:r>
    </w:p>
    <w:p w14:paraId="1E95B856" w14:textId="3E5A894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Respecto a la dimensión de actividad, la mayoría de los encuestados están de acuerdo en considerar a los adultos mayores como productivos. Estos resultados son similares a los encontrados en muestras de estudiantes chilenos (</w:t>
      </w:r>
      <w:proofErr w:type="spellStart"/>
      <w:r w:rsidRPr="007A3DC4">
        <w:rPr>
          <w:rFonts w:ascii="Times New Roman" w:hAnsi="Times New Roman" w:cs="Times New Roman"/>
        </w:rPr>
        <w:t>Sahuenza</w:t>
      </w:r>
      <w:proofErr w:type="spellEnd"/>
      <w:r w:rsidRPr="007A3DC4">
        <w:rPr>
          <w:rFonts w:ascii="Times New Roman" w:hAnsi="Times New Roman" w:cs="Times New Roman"/>
        </w:rPr>
        <w:t>, 2014). En este mismo sentido, los encuestados conciben a los adultos mayores como eficientes. Estas perspectivas pueden estar ligadas a un enfoque economicista de la realidad del adulto mayor. La prolongación de la vida laboral, así como la comercialización de nuevos servicios y productos específicos para los adultos mayores no ha pasado desapercibido para los países</w:t>
      </w:r>
      <w:r w:rsidR="00900226">
        <w:rPr>
          <w:rFonts w:ascii="Times New Roman" w:hAnsi="Times New Roman" w:cs="Times New Roman"/>
        </w:rPr>
        <w:t xml:space="preserve"> desarrollados. En este sentido,</w:t>
      </w:r>
      <w:r w:rsidRPr="007A3DC4">
        <w:rPr>
          <w:rFonts w:ascii="Times New Roman" w:hAnsi="Times New Roman" w:cs="Times New Roman"/>
        </w:rPr>
        <w:t xml:space="preserve"> la Unión Europea está publicando desde hace algún tiempo, distintos informes bajo la expresión de </w:t>
      </w:r>
      <w:proofErr w:type="spellStart"/>
      <w:r w:rsidRPr="007A3DC4">
        <w:rPr>
          <w:rFonts w:ascii="Times New Roman" w:hAnsi="Times New Roman" w:cs="Times New Roman"/>
        </w:rPr>
        <w:t>Silver</w:t>
      </w:r>
      <w:proofErr w:type="spellEnd"/>
      <w:r w:rsidRPr="007A3DC4">
        <w:rPr>
          <w:rFonts w:ascii="Times New Roman" w:hAnsi="Times New Roman" w:cs="Times New Roman"/>
        </w:rPr>
        <w:t xml:space="preserve"> </w:t>
      </w:r>
      <w:proofErr w:type="spellStart"/>
      <w:r w:rsidRPr="007A3DC4">
        <w:rPr>
          <w:rFonts w:ascii="Times New Roman" w:hAnsi="Times New Roman" w:cs="Times New Roman"/>
        </w:rPr>
        <w:t>Economy</w:t>
      </w:r>
      <w:proofErr w:type="spellEnd"/>
      <w:r w:rsidRPr="007A3DC4">
        <w:rPr>
          <w:rFonts w:ascii="Times New Roman" w:hAnsi="Times New Roman" w:cs="Times New Roman"/>
        </w:rPr>
        <w:t xml:space="preserve"> (</w:t>
      </w:r>
      <w:hyperlink r:id="rId13" w:history="1">
        <w:r w:rsidRPr="007A3DC4">
          <w:rPr>
            <w:rStyle w:val="Hipervnculo"/>
            <w:rFonts w:ascii="Times New Roman" w:hAnsi="Times New Roman" w:cs="Times New Roman"/>
          </w:rPr>
          <w:t>https://ec.europa.eu/digital-agenda/en/news/growing-silver-economy-background-paper</w:t>
        </w:r>
      </w:hyperlink>
      <w:r w:rsidRPr="007A3DC4">
        <w:rPr>
          <w:rFonts w:ascii="Times New Roman" w:hAnsi="Times New Roman" w:cs="Times New Roman"/>
        </w:rPr>
        <w:t>).  Puesto que la mayoría de participantes piensa que los mayores son productivos, un próximo estudio debería identificar para qué o en qué áreas son productivos.</w:t>
      </w:r>
    </w:p>
    <w:p w14:paraId="70CD88CA" w14:textId="76E146C5"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A pesar de esta visión generalizada, en los resultados de la escala destaca que los encuestados no son unánimes sobre si los adultos mayores son activos o no. En </w:t>
      </w:r>
      <w:r w:rsidR="00F967C1">
        <w:rPr>
          <w:rFonts w:ascii="Times New Roman" w:hAnsi="Times New Roman" w:cs="Times New Roman"/>
        </w:rPr>
        <w:t xml:space="preserve">este sentido, deberían hacerse </w:t>
      </w:r>
      <w:r w:rsidRPr="007A3DC4">
        <w:rPr>
          <w:rFonts w:ascii="Times New Roman" w:hAnsi="Times New Roman" w:cs="Times New Roman"/>
        </w:rPr>
        <w:t xml:space="preserve">más estudios para analizar si esta opinión está mediada por alguna variable contextual. </w:t>
      </w:r>
    </w:p>
    <w:p w14:paraId="1805AD83"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Con relación a la salud, la idea generalizada es que las personas mayores no están sanas y que tienen una </w:t>
      </w:r>
      <w:proofErr w:type="spellStart"/>
      <w:r w:rsidRPr="007A3DC4">
        <w:rPr>
          <w:rFonts w:ascii="Times New Roman" w:hAnsi="Times New Roman" w:cs="Times New Roman"/>
        </w:rPr>
        <w:t>resitencia</w:t>
      </w:r>
      <w:proofErr w:type="spellEnd"/>
      <w:r w:rsidRPr="007A3DC4">
        <w:rPr>
          <w:rFonts w:ascii="Times New Roman" w:hAnsi="Times New Roman" w:cs="Times New Roman"/>
        </w:rPr>
        <w:t xml:space="preserve"> física limitada. También destaca la idea de que no existe vida sexual en esta etapa de la vida. Sin embargo, aunque son resultados coherentes con </w:t>
      </w:r>
      <w:r w:rsidRPr="007A3DC4">
        <w:rPr>
          <w:rFonts w:ascii="Times New Roman" w:hAnsi="Times New Roman" w:cs="Times New Roman"/>
        </w:rPr>
        <w:lastRenderedPageBreak/>
        <w:t>otros estudios, los porcentajes de opinión en este sentido son más bajos que en dichos estudios que rondan el setenta por ciento (</w:t>
      </w:r>
      <w:proofErr w:type="spellStart"/>
      <w:r w:rsidRPr="007A3DC4">
        <w:rPr>
          <w:rFonts w:ascii="Times New Roman" w:hAnsi="Times New Roman" w:cs="Times New Roman"/>
        </w:rPr>
        <w:t>Arnold-Cathalifaud</w:t>
      </w:r>
      <w:proofErr w:type="spellEnd"/>
      <w:r w:rsidRPr="007A3DC4">
        <w:rPr>
          <w:rFonts w:ascii="Times New Roman" w:hAnsi="Times New Roman" w:cs="Times New Roman"/>
        </w:rPr>
        <w:t xml:space="preserve">, </w:t>
      </w:r>
      <w:proofErr w:type="spellStart"/>
      <w:r w:rsidRPr="007A3DC4">
        <w:rPr>
          <w:rFonts w:ascii="Times New Roman" w:hAnsi="Times New Roman" w:cs="Times New Roman"/>
        </w:rPr>
        <w:t>Thumala</w:t>
      </w:r>
      <w:proofErr w:type="spellEnd"/>
      <w:r w:rsidRPr="007A3DC4">
        <w:rPr>
          <w:rFonts w:ascii="Times New Roman" w:hAnsi="Times New Roman" w:cs="Times New Roman"/>
        </w:rPr>
        <w:t xml:space="preserve">, Urquiza &amp; Ojeda, 2007; </w:t>
      </w:r>
      <w:proofErr w:type="spellStart"/>
      <w:r w:rsidRPr="007A3DC4">
        <w:rPr>
          <w:rFonts w:ascii="Times New Roman" w:hAnsi="Times New Roman" w:cs="Times New Roman"/>
        </w:rPr>
        <w:t>Sahuenza</w:t>
      </w:r>
      <w:proofErr w:type="spellEnd"/>
      <w:r w:rsidRPr="007A3DC4">
        <w:rPr>
          <w:rFonts w:ascii="Times New Roman" w:hAnsi="Times New Roman" w:cs="Times New Roman"/>
        </w:rPr>
        <w:t xml:space="preserve">, 2014). No obstante, dicha diferencia de porcentaje es menor si se tiene </w:t>
      </w:r>
      <w:proofErr w:type="spellStart"/>
      <w:r w:rsidRPr="007A3DC4">
        <w:rPr>
          <w:rFonts w:ascii="Times New Roman" w:hAnsi="Times New Roman" w:cs="Times New Roman"/>
        </w:rPr>
        <w:t>encuenta</w:t>
      </w:r>
      <w:proofErr w:type="spellEnd"/>
      <w:r w:rsidRPr="007A3DC4">
        <w:rPr>
          <w:rFonts w:ascii="Times New Roman" w:hAnsi="Times New Roman" w:cs="Times New Roman"/>
        </w:rPr>
        <w:t xml:space="preserve"> también los encuestados del presente estudio que eligieron la opción intermedia. También destaca que un relativo alto número de encuestados manifestó que no tenía una opinión formada sobre esta cuestión.</w:t>
      </w:r>
    </w:p>
    <w:p w14:paraId="2CDE4572" w14:textId="41E04302"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Por último, con relación a la dimensión </w:t>
      </w:r>
      <w:r w:rsidR="00900226" w:rsidRPr="007A3DC4">
        <w:rPr>
          <w:rFonts w:ascii="Times New Roman" w:hAnsi="Times New Roman" w:cs="Times New Roman"/>
        </w:rPr>
        <w:t>cognitiva</w:t>
      </w:r>
      <w:r w:rsidRPr="007A3DC4">
        <w:rPr>
          <w:rFonts w:ascii="Times New Roman" w:hAnsi="Times New Roman" w:cs="Times New Roman"/>
        </w:rPr>
        <w:t xml:space="preserve">, la idea generalizada es que el adulto mayor es poco progresista y desconfiado. No obstante, con relación a este último aspecto, la opinión está relativamente dividida. </w:t>
      </w:r>
    </w:p>
    <w:p w14:paraId="661AEB7F"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Que las personas encuestadas se expresen mayoritariamente en contra de ver a las personas mayores como progresistas, pero también en verlas como desconfiadas, también puede sugerir que ha existido una falta de comprensión de los ítems por parte de los participantes. En este sentido, será necesario una revisión de los ítems que operativizan esta dimensión.</w:t>
      </w:r>
    </w:p>
    <w:p w14:paraId="31C9531C" w14:textId="57FF0074"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Por otro lado, se ha llevado a cabo un contraste de hipótesis en función de la experiencia y del sexo. Con relación al primer factor no se han encontrado diferencias. Este resultado pone en cuestión estudios previ</w:t>
      </w:r>
      <w:r w:rsidR="00D22DBE">
        <w:rPr>
          <w:rFonts w:ascii="Times New Roman" w:hAnsi="Times New Roman" w:cs="Times New Roman"/>
        </w:rPr>
        <w:t xml:space="preserve">os como los llevados a cabo por </w:t>
      </w:r>
      <w:r w:rsidRPr="007A3DC4">
        <w:rPr>
          <w:rFonts w:ascii="Times New Roman" w:hAnsi="Times New Roman" w:cs="Times New Roman"/>
        </w:rPr>
        <w:t xml:space="preserve">Van </w:t>
      </w:r>
      <w:proofErr w:type="spellStart"/>
      <w:r w:rsidRPr="007A3DC4">
        <w:rPr>
          <w:rFonts w:ascii="Times New Roman" w:hAnsi="Times New Roman" w:cs="Times New Roman"/>
        </w:rPr>
        <w:t>Dussena</w:t>
      </w:r>
      <w:proofErr w:type="spellEnd"/>
      <w:r w:rsidRPr="007A3DC4">
        <w:rPr>
          <w:rFonts w:ascii="Times New Roman" w:hAnsi="Times New Roman" w:cs="Times New Roman"/>
        </w:rPr>
        <w:t xml:space="preserve"> y </w:t>
      </w:r>
      <w:proofErr w:type="spellStart"/>
      <w:r w:rsidRPr="007A3DC4">
        <w:rPr>
          <w:rFonts w:ascii="Times New Roman" w:hAnsi="Times New Roman" w:cs="Times New Roman"/>
        </w:rPr>
        <w:t>Weaverb</w:t>
      </w:r>
      <w:proofErr w:type="spellEnd"/>
      <w:r w:rsidRPr="007A3DC4">
        <w:rPr>
          <w:rFonts w:ascii="Times New Roman" w:hAnsi="Times New Roman" w:cs="Times New Roman"/>
        </w:rPr>
        <w:t xml:space="preserve"> (2009). Este es otro de los aspectos que deberían indagarse con mayor profundidad en futuros estudios.</w:t>
      </w:r>
    </w:p>
    <w:p w14:paraId="13862933"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 Respecto al sexo de los participantes, sólo se han encontrado diferencia en la dimensión de salud y cognición. Los gráficos muestran que los hombres tienden a tener una opinión más homogénea, aunque algo más negativa, que las mujeres. </w:t>
      </w:r>
    </w:p>
    <w:p w14:paraId="1CE73CB5" w14:textId="45A014E4"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Finalmente, haciendo una valoración general de los resultados, se puede afirmar que la representación general del adulto mayor en los estudiantes encuestados es relativamente positiva, lo que no coincide en general con la obtenida en otros estudios de la literatura consultada. Así, se </w:t>
      </w:r>
      <w:r w:rsidR="00BB5856" w:rsidRPr="007A3DC4">
        <w:rPr>
          <w:rFonts w:ascii="Times New Roman" w:hAnsi="Times New Roman" w:cs="Times New Roman"/>
        </w:rPr>
        <w:t>caracterizaría</w:t>
      </w:r>
      <w:r w:rsidRPr="007A3DC4">
        <w:rPr>
          <w:rFonts w:ascii="Times New Roman" w:hAnsi="Times New Roman" w:cs="Times New Roman"/>
        </w:rPr>
        <w:t xml:space="preserve"> por un</w:t>
      </w:r>
      <w:r w:rsidR="00E36C8A">
        <w:rPr>
          <w:rFonts w:ascii="Times New Roman" w:hAnsi="Times New Roman" w:cs="Times New Roman"/>
        </w:rPr>
        <w:t>a</w:t>
      </w:r>
      <w:r w:rsidRPr="007A3DC4">
        <w:rPr>
          <w:rFonts w:ascii="Times New Roman" w:hAnsi="Times New Roman" w:cs="Times New Roman"/>
        </w:rPr>
        <w:t xml:space="preserve"> visión </w:t>
      </w:r>
      <w:r w:rsidR="00BB5856" w:rsidRPr="007A3DC4">
        <w:rPr>
          <w:rFonts w:ascii="Times New Roman" w:hAnsi="Times New Roman" w:cs="Times New Roman"/>
        </w:rPr>
        <w:t>relativamente</w:t>
      </w:r>
      <w:r w:rsidRPr="007A3DC4">
        <w:rPr>
          <w:rFonts w:ascii="Times New Roman" w:hAnsi="Times New Roman" w:cs="Times New Roman"/>
        </w:rPr>
        <w:t xml:space="preserve"> positiva en las relaciones sociales y la actividad productiva, tanto para los hombres como para </w:t>
      </w:r>
      <w:proofErr w:type="gramStart"/>
      <w:r w:rsidRPr="007A3DC4">
        <w:rPr>
          <w:rFonts w:ascii="Times New Roman" w:hAnsi="Times New Roman" w:cs="Times New Roman"/>
        </w:rPr>
        <w:t>la mujeres consultadas</w:t>
      </w:r>
      <w:proofErr w:type="gramEnd"/>
      <w:r w:rsidRPr="007A3DC4">
        <w:rPr>
          <w:rFonts w:ascii="Times New Roman" w:hAnsi="Times New Roman" w:cs="Times New Roman"/>
        </w:rPr>
        <w:t>. Con relación a los aspectos de ideología y confianza la representación está en un punto medio. Sin embargo, los adultos mayores se con</w:t>
      </w:r>
      <w:r w:rsidR="00BB5856">
        <w:rPr>
          <w:rFonts w:ascii="Times New Roman" w:hAnsi="Times New Roman" w:cs="Times New Roman"/>
        </w:rPr>
        <w:t>ciben con una salud deficiente</w:t>
      </w:r>
      <w:r w:rsidRPr="007A3DC4">
        <w:rPr>
          <w:rFonts w:ascii="Times New Roman" w:hAnsi="Times New Roman" w:cs="Times New Roman"/>
        </w:rPr>
        <w:t xml:space="preserve">, si bien esto es más negativo para los hombres encuestados que para las mujeres. </w:t>
      </w:r>
    </w:p>
    <w:p w14:paraId="6E10A18D"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Esto resultados tienen implicaciones tanto para los jóvenes, en la medida que serán los futuros adultos mayores, como para los adultos mayores actuales. Dichas implicaciones, especialmente en el ámbito educativo, se comentan en el siguiente epígrafe.</w:t>
      </w:r>
    </w:p>
    <w:p w14:paraId="60C805E8" w14:textId="5CDEF90E"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Con relación al objetivo de la investigación, se ha conseguido un perfil de la representación social que el adulto mayor tiene para los estudiantes de Educación de la Universida</w:t>
      </w:r>
      <w:r w:rsidR="00BB5856">
        <w:rPr>
          <w:rFonts w:ascii="Times New Roman" w:hAnsi="Times New Roman" w:cs="Times New Roman"/>
        </w:rPr>
        <w:t>d de Málaga</w:t>
      </w:r>
      <w:r w:rsidRPr="007A3DC4">
        <w:rPr>
          <w:rFonts w:ascii="Times New Roman" w:hAnsi="Times New Roman" w:cs="Times New Roman"/>
        </w:rPr>
        <w:t>. De forma resumida, el adulto mayor para los encuestados se caracteriza, en términos generales, por:</w:t>
      </w:r>
    </w:p>
    <w:p w14:paraId="74978931"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lastRenderedPageBreak/>
        <w:t>- Ser sociable.</w:t>
      </w:r>
    </w:p>
    <w:p w14:paraId="74771CED"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Ser productivamente activo.</w:t>
      </w:r>
    </w:p>
    <w:p w14:paraId="189DA151"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Tener problemas de salud.</w:t>
      </w:r>
    </w:p>
    <w:p w14:paraId="72426595"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Cierta tendencia a evitar ideas progresistas y algo desconfiado.</w:t>
      </w:r>
    </w:p>
    <w:p w14:paraId="783FF811"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p>
    <w:p w14:paraId="491C9697" w14:textId="552D29DE"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Aunque el perfil es una generalización de los resultados, </w:t>
      </w:r>
      <w:r w:rsidR="00BB5856" w:rsidRPr="007A3DC4">
        <w:rPr>
          <w:rFonts w:ascii="Times New Roman" w:hAnsi="Times New Roman" w:cs="Times New Roman"/>
        </w:rPr>
        <w:t>cabe</w:t>
      </w:r>
      <w:r w:rsidRPr="007A3DC4">
        <w:rPr>
          <w:rFonts w:ascii="Times New Roman" w:hAnsi="Times New Roman" w:cs="Times New Roman"/>
        </w:rPr>
        <w:t xml:space="preserve"> destacar varias cuestiones al respecto. La primera que no es tan negativo como estudios consultados con anterioridad, tal como se ha debatido en la discusión. La segunda, que pone de manifiesto que la dimensión percibida como más negativa es la relacionada con la salud.</w:t>
      </w:r>
    </w:p>
    <w:p w14:paraId="68CA06C7" w14:textId="3B64E9BB"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Si esta visión sobre la salud permanece en los jóvenes estudiantes, es razonable suponer que puede afectarles a medida que envejecen, generando un rechazo ante esta etapa de la vida. Esto puede afectar a la visión que tengan de sí mismos. Es decir, las imágenes negativas pueden generar un sesgo en la autopercepción, provocando un efecto de profecía autocumplida. Todo ello está vinculado a la autoestima y la depresión. Sin duda, esto puede estar ocurriendo con buena parte de los adulto</w:t>
      </w:r>
      <w:r w:rsidR="00F967C1">
        <w:rPr>
          <w:rFonts w:ascii="Times New Roman" w:hAnsi="Times New Roman" w:cs="Times New Roman"/>
        </w:rPr>
        <w:t>s</w:t>
      </w:r>
      <w:r w:rsidRPr="007A3DC4">
        <w:rPr>
          <w:rFonts w:ascii="Times New Roman" w:hAnsi="Times New Roman" w:cs="Times New Roman"/>
        </w:rPr>
        <w:t xml:space="preserve"> mayores actuales.</w:t>
      </w:r>
    </w:p>
    <w:p w14:paraId="2972FE06"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Por otro lado, las representaciones sociales determinan la forma de interactuar entre los miembros de una sociedad. En este sentido, una perspectiva negativa del envejecimiento puede generar un patrón de comportamiento paternalista hacia el adulto mayor.</w:t>
      </w:r>
    </w:p>
    <w:p w14:paraId="3B87FE14"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Por el contrario, una visión más realista del envejecimiento lleva a la sociedad a un planteamiento más positivo. En gran medida, estos planteamientos suponen una perspectiva más coherente con el envejecimiento activo. </w:t>
      </w:r>
    </w:p>
    <w:p w14:paraId="6B2B0D32"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En este sentido, la identificación de sesgos en la representación del adulto mayor en otros segmentos de la población permitirá intervenir para su corrección. De esta forma, se evitará repetir comportamientos disfuncionales en las próximas generaciones de adultos mayores, y con ello, algunos de los problemas sociales de sobredependencia.</w:t>
      </w:r>
    </w:p>
    <w:p w14:paraId="6DA61F63" w14:textId="036DA14D"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Esta forma de entender el envejecimiento y el papel del adulto mayor, lleva implícita la necesidad de satisfacer una serie de necesidades. Entre estas necesidades se encuentran la del aprendizaje continuo a lo largo de la vida. Dentro de este marco es donde también </w:t>
      </w:r>
      <w:r w:rsidR="00900226" w:rsidRPr="007A3DC4">
        <w:rPr>
          <w:rFonts w:ascii="Times New Roman" w:hAnsi="Times New Roman" w:cs="Times New Roman"/>
        </w:rPr>
        <w:t>adquiere</w:t>
      </w:r>
      <w:r w:rsidRPr="007A3DC4">
        <w:rPr>
          <w:rFonts w:ascii="Times New Roman" w:hAnsi="Times New Roman" w:cs="Times New Roman"/>
        </w:rPr>
        <w:t xml:space="preserve"> sentido la identificación de sesgos en la representación social de los estudiantes de Educación con relación a los adultos mayores.</w:t>
      </w:r>
    </w:p>
    <w:p w14:paraId="190F0C48"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Los estudiantes de Educación deberán estar preparados para atender estas necesidades formativas de los adultos mayores. Por ello necesitan programas formativos que los preparen para afrontar dichas tareas. </w:t>
      </w:r>
    </w:p>
    <w:p w14:paraId="7156EE9C"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 xml:space="preserve">Según se desprende de los resultados del presente estudio, estos programas formativos deben afrontar la diferencia de ideas preconcebidas en función del sexo, con relación a los adultos mayores. </w:t>
      </w:r>
    </w:p>
    <w:p w14:paraId="2F0CC950"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lastRenderedPageBreak/>
        <w:t>Por otro lado, y aunque el presente estudio no ha encontrado diferencias en función de la experiencia con los mayores, deben tenerse algunos estudios internacionales cuyos resultados sí apuntan a la importancia de este factor. En este sentido, los programas formativos deberían diseñarse tratando de fomentar la interacción intergeneracional.</w:t>
      </w:r>
    </w:p>
    <w:p w14:paraId="1893D89B"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rPr>
      </w:pPr>
      <w:r w:rsidRPr="007A3DC4">
        <w:rPr>
          <w:rFonts w:ascii="Times New Roman" w:hAnsi="Times New Roman" w:cs="Times New Roman"/>
        </w:rPr>
        <w:t>Por último, es necesario señalar que si bien los resultados de este estudio han sido muy útiles para la población diana, deben tomarse con precaución si se pretenden utilizar en otra población. En este sentido, estudios posteriores deberían realizarse con muestras más amplias y construidas con sistemas que garanticen su representatividad sobre las poblaciones de interés.</w:t>
      </w:r>
    </w:p>
    <w:p w14:paraId="7AE98447"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color w:val="000000"/>
        </w:rPr>
      </w:pPr>
      <w:r w:rsidRPr="007A3DC4">
        <w:rPr>
          <w:rFonts w:ascii="Times New Roman" w:hAnsi="Times New Roman" w:cs="Times New Roman"/>
        </w:rPr>
        <w:t>Otra limitación del estudio los constituye la propia escala utilizada. Si bien ha reflejado bastante bien las dimensiones básicas de interés, es necesario señalar que el número de ítems para algunas de ellas es bastante bajo. En este sentido, estudios posteriores deberían enriquecer el instrumento con un mayor número de ítems, equilibrando el mismo en todas las dimensiones.</w:t>
      </w:r>
    </w:p>
    <w:p w14:paraId="6B848D0E" w14:textId="77777777" w:rsidR="0088717F" w:rsidRPr="007A3DC4" w:rsidRDefault="0088717F" w:rsidP="0088717F">
      <w:pPr>
        <w:pStyle w:val="Textoindependiente"/>
        <w:spacing w:before="120" w:after="120" w:line="288" w:lineRule="auto"/>
        <w:ind w:firstLine="709"/>
        <w:jc w:val="both"/>
        <w:rPr>
          <w:rFonts w:ascii="Times New Roman" w:hAnsi="Times New Roman" w:cs="Times New Roman"/>
          <w:color w:val="000000"/>
        </w:rPr>
      </w:pPr>
    </w:p>
    <w:p w14:paraId="57243644" w14:textId="77777777" w:rsidR="0088717F" w:rsidRPr="007A3DC4" w:rsidRDefault="0088717F" w:rsidP="00BB5856">
      <w:pPr>
        <w:pStyle w:val="Textoindependiente"/>
        <w:spacing w:before="120" w:after="120" w:line="288" w:lineRule="auto"/>
        <w:jc w:val="both"/>
        <w:rPr>
          <w:rFonts w:ascii="Times New Roman" w:hAnsi="Times New Roman" w:cs="Times New Roman"/>
          <w:b/>
        </w:rPr>
      </w:pPr>
      <w:r w:rsidRPr="007A3DC4">
        <w:rPr>
          <w:rFonts w:ascii="Times New Roman" w:hAnsi="Times New Roman" w:cs="Times New Roman"/>
          <w:b/>
        </w:rPr>
        <w:t>Referencias</w:t>
      </w:r>
    </w:p>
    <w:p w14:paraId="2342A300" w14:textId="17241859" w:rsidR="0088717F" w:rsidRPr="007A3DC4" w:rsidRDefault="00BB5856" w:rsidP="00BB5856">
      <w:pPr>
        <w:pStyle w:val="Bibliografa1"/>
        <w:tabs>
          <w:tab w:val="clear" w:pos="10358"/>
        </w:tabs>
        <w:spacing w:before="120" w:after="120" w:line="288" w:lineRule="auto"/>
        <w:ind w:left="0" w:firstLine="709"/>
        <w:jc w:val="both"/>
        <w:rPr>
          <w:rFonts w:ascii="Times New Roman" w:hAnsi="Times New Roman" w:cs="Times New Roman"/>
        </w:rPr>
      </w:pPr>
      <w:r>
        <w:rPr>
          <w:rFonts w:ascii="Times New Roman" w:hAnsi="Times New Roman" w:cs="Times New Roman"/>
        </w:rPr>
        <w:t xml:space="preserve">Abades, M., </w:t>
      </w:r>
      <w:r w:rsidRPr="00ED7B4B">
        <w:rPr>
          <w:rFonts w:ascii="Times New Roman" w:hAnsi="Times New Roman" w:cs="Times New Roman"/>
        </w:rPr>
        <w:t>&amp;</w:t>
      </w:r>
      <w:r w:rsidR="0088717F" w:rsidRPr="007A3DC4">
        <w:rPr>
          <w:rFonts w:ascii="Times New Roman" w:hAnsi="Times New Roman" w:cs="Times New Roman"/>
        </w:rPr>
        <w:t xml:space="preserve"> Rayón, E. (2012). El envejecimiento en España</w:t>
      </w:r>
      <w:proofErr w:type="gramStart"/>
      <w:r w:rsidR="0088717F" w:rsidRPr="007A3DC4">
        <w:rPr>
          <w:rFonts w:ascii="Times New Roman" w:hAnsi="Times New Roman" w:cs="Times New Roman"/>
        </w:rPr>
        <w:t>:¿</w:t>
      </w:r>
      <w:proofErr w:type="gramEnd"/>
      <w:r w:rsidR="0088717F" w:rsidRPr="007A3DC4">
        <w:rPr>
          <w:rFonts w:ascii="Times New Roman" w:hAnsi="Times New Roman" w:cs="Times New Roman"/>
        </w:rPr>
        <w:t xml:space="preserve">un reto o problema social? </w:t>
      </w:r>
      <w:proofErr w:type="spellStart"/>
      <w:r w:rsidR="0088717F" w:rsidRPr="007A3DC4">
        <w:rPr>
          <w:rFonts w:ascii="Times New Roman" w:hAnsi="Times New Roman" w:cs="Times New Roman"/>
          <w:i/>
          <w:iCs/>
        </w:rPr>
        <w:t>Gerokomos</w:t>
      </w:r>
      <w:proofErr w:type="spellEnd"/>
      <w:r w:rsidR="0088717F" w:rsidRPr="007A3DC4">
        <w:rPr>
          <w:rFonts w:ascii="Times New Roman" w:hAnsi="Times New Roman" w:cs="Times New Roman"/>
          <w:i/>
          <w:iCs/>
        </w:rPr>
        <w:t>, 23</w:t>
      </w:r>
      <w:r w:rsidR="0088717F" w:rsidRPr="007A3DC4">
        <w:rPr>
          <w:rFonts w:ascii="Times New Roman" w:hAnsi="Times New Roman" w:cs="Times New Roman"/>
        </w:rPr>
        <w:t>(4), 151-155.</w:t>
      </w:r>
    </w:p>
    <w:p w14:paraId="4E73F7BD" w14:textId="2930D3EF" w:rsidR="0088717F" w:rsidRPr="007A3DC4" w:rsidRDefault="00BB5856" w:rsidP="00BB5856">
      <w:pPr>
        <w:pStyle w:val="Bibliografa1"/>
        <w:tabs>
          <w:tab w:val="clear" w:pos="10358"/>
        </w:tabs>
        <w:spacing w:before="120" w:after="120" w:line="288" w:lineRule="auto"/>
        <w:ind w:left="0" w:firstLine="709"/>
        <w:jc w:val="both"/>
        <w:rPr>
          <w:rFonts w:ascii="Times New Roman" w:hAnsi="Times New Roman" w:cs="Times New Roman"/>
        </w:rPr>
      </w:pPr>
      <w:r>
        <w:rPr>
          <w:rFonts w:ascii="Times New Roman" w:hAnsi="Times New Roman" w:cs="Times New Roman"/>
        </w:rPr>
        <w:t xml:space="preserve">Abellán, A., Vilches, R. </w:t>
      </w:r>
      <w:r w:rsidRPr="00BB5856">
        <w:rPr>
          <w:rFonts w:ascii="Times New Roman" w:hAnsi="Times New Roman" w:cs="Times New Roman"/>
        </w:rPr>
        <w:t>&amp;</w:t>
      </w:r>
      <w:r>
        <w:rPr>
          <w:rFonts w:ascii="Times New Roman" w:hAnsi="Times New Roman" w:cs="Times New Roman"/>
        </w:rPr>
        <w:t xml:space="preserve">Pujol, R. </w:t>
      </w:r>
      <w:r w:rsidR="0088717F" w:rsidRPr="007A3DC4">
        <w:rPr>
          <w:rFonts w:ascii="Times New Roman" w:hAnsi="Times New Roman" w:cs="Times New Roman"/>
        </w:rPr>
        <w:t xml:space="preserve">(2014). Un perfil de las personas mayores en España, 2014. </w:t>
      </w:r>
      <w:r w:rsidR="0088717F" w:rsidRPr="007A3DC4">
        <w:rPr>
          <w:rFonts w:ascii="Times New Roman" w:hAnsi="Times New Roman" w:cs="Times New Roman"/>
          <w:i/>
          <w:iCs/>
        </w:rPr>
        <w:t>Indicadores estadísticos básicos. Informes, envejecimiento en red, 6</w:t>
      </w:r>
      <w:r w:rsidR="005B0268">
        <w:rPr>
          <w:rFonts w:ascii="Times New Roman" w:hAnsi="Times New Roman" w:cs="Times New Roman"/>
        </w:rPr>
        <w:t xml:space="preserve">, 1-24. Recuperado de </w:t>
      </w:r>
      <w:r w:rsidR="0088717F" w:rsidRPr="007A3DC4">
        <w:rPr>
          <w:rFonts w:ascii="Times New Roman" w:hAnsi="Times New Roman" w:cs="Times New Roman"/>
        </w:rPr>
        <w:t xml:space="preserve"> </w:t>
      </w:r>
      <w:hyperlink r:id="rId14" w:history="1">
        <w:r w:rsidR="0088717F" w:rsidRPr="007A3DC4">
          <w:rPr>
            <w:rStyle w:val="Hipervnculo"/>
            <w:rFonts w:ascii="Times New Roman" w:hAnsi="Times New Roman" w:cs="Times New Roman"/>
          </w:rPr>
          <w:t>http://envejecimiento.csic.es/documentos/documentos/enred-indicadoresbasicos14.pdf</w:t>
        </w:r>
      </w:hyperlink>
      <w:r w:rsidR="0088717F" w:rsidRPr="007A3DC4">
        <w:rPr>
          <w:rFonts w:ascii="Times New Roman" w:hAnsi="Times New Roman" w:cs="Times New Roman"/>
        </w:rPr>
        <w:t xml:space="preserve"> </w:t>
      </w:r>
    </w:p>
    <w:p w14:paraId="51F3E51A" w14:textId="5DE09E19"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r w:rsidRPr="007A3DC4">
        <w:rPr>
          <w:rFonts w:ascii="Times New Roman" w:hAnsi="Times New Roman" w:cs="Times New Roman"/>
        </w:rPr>
        <w:t>Adelantado, F., Segura,</w:t>
      </w:r>
      <w:r w:rsidR="00BB5856">
        <w:rPr>
          <w:rFonts w:ascii="Times New Roman" w:hAnsi="Times New Roman" w:cs="Times New Roman"/>
        </w:rPr>
        <w:t xml:space="preserve"> C., De Andrés, J., </w:t>
      </w:r>
      <w:proofErr w:type="spellStart"/>
      <w:r w:rsidR="00BB5856">
        <w:rPr>
          <w:rFonts w:ascii="Times New Roman" w:hAnsi="Times New Roman" w:cs="Times New Roman"/>
        </w:rPr>
        <w:t>Feliú</w:t>
      </w:r>
      <w:proofErr w:type="spellEnd"/>
      <w:r w:rsidR="00BB5856">
        <w:rPr>
          <w:rFonts w:ascii="Times New Roman" w:hAnsi="Times New Roman" w:cs="Times New Roman"/>
        </w:rPr>
        <w:t xml:space="preserve">, T., </w:t>
      </w:r>
      <w:r w:rsidR="00BB5856" w:rsidRPr="00BB5856">
        <w:rPr>
          <w:rFonts w:ascii="Times New Roman" w:hAnsi="Times New Roman" w:cs="Times New Roman"/>
        </w:rPr>
        <w:t>&amp;</w:t>
      </w:r>
      <w:r w:rsidRPr="007A3DC4">
        <w:rPr>
          <w:rFonts w:ascii="Times New Roman" w:hAnsi="Times New Roman" w:cs="Times New Roman"/>
        </w:rPr>
        <w:t xml:space="preserve"> Martínez, P. (2004). Los mayores de 85 años en Sabadell. </w:t>
      </w:r>
      <w:r w:rsidRPr="007A3DC4">
        <w:rPr>
          <w:rFonts w:ascii="Times New Roman" w:hAnsi="Times New Roman" w:cs="Times New Roman"/>
          <w:i/>
          <w:iCs/>
        </w:rPr>
        <w:t>Revista Multidisciplinar de Gerontología, 14</w:t>
      </w:r>
      <w:r w:rsidRPr="007A3DC4">
        <w:rPr>
          <w:rFonts w:ascii="Times New Roman" w:hAnsi="Times New Roman" w:cs="Times New Roman"/>
        </w:rPr>
        <w:t xml:space="preserve">(5), </w:t>
      </w:r>
      <w:r w:rsidRPr="007A3DC4">
        <w:rPr>
          <w:rFonts w:ascii="Times New Roman" w:hAnsi="Times New Roman" w:cs="Times New Roman"/>
          <w:color w:val="000000"/>
        </w:rPr>
        <w:t>271-279</w:t>
      </w:r>
      <w:r w:rsidRPr="007A3DC4">
        <w:rPr>
          <w:rFonts w:ascii="Times New Roman" w:hAnsi="Times New Roman" w:cs="Times New Roman"/>
          <w:color w:val="000000"/>
          <w:sz w:val="18"/>
        </w:rPr>
        <w:t>.</w:t>
      </w:r>
    </w:p>
    <w:p w14:paraId="14A8EF50"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proofErr w:type="spellStart"/>
      <w:r w:rsidRPr="007A3DC4">
        <w:rPr>
          <w:rFonts w:ascii="Times New Roman" w:hAnsi="Times New Roman" w:cs="Times New Roman"/>
        </w:rPr>
        <w:t>Aristizábal</w:t>
      </w:r>
      <w:proofErr w:type="spellEnd"/>
      <w:r w:rsidRPr="007A3DC4">
        <w:rPr>
          <w:rFonts w:ascii="Times New Roman" w:hAnsi="Times New Roman" w:cs="Times New Roman"/>
        </w:rPr>
        <w:t xml:space="preserve">-Vallejo, N. (2005). Imagen social de los mayores en estudiantes jóvenes universitarios. </w:t>
      </w:r>
      <w:r w:rsidRPr="007A3DC4">
        <w:rPr>
          <w:rFonts w:ascii="Times New Roman" w:hAnsi="Times New Roman" w:cs="Times New Roman"/>
          <w:i/>
          <w:iCs/>
        </w:rPr>
        <w:t>Pensamiento Psicológico, 5</w:t>
      </w:r>
      <w:r w:rsidRPr="007A3DC4">
        <w:rPr>
          <w:rFonts w:ascii="Times New Roman" w:hAnsi="Times New Roman" w:cs="Times New Roman"/>
        </w:rPr>
        <w:t>, 27-32.</w:t>
      </w:r>
    </w:p>
    <w:p w14:paraId="2FF193E0" w14:textId="58CF10AA" w:rsidR="0088717F" w:rsidRPr="00ED7B4B" w:rsidRDefault="0088717F" w:rsidP="00BB5856">
      <w:pPr>
        <w:pStyle w:val="Bibliografa1"/>
        <w:tabs>
          <w:tab w:val="clear" w:pos="10358"/>
        </w:tabs>
        <w:spacing w:before="120" w:after="120" w:line="288" w:lineRule="auto"/>
        <w:ind w:left="0" w:firstLine="709"/>
        <w:jc w:val="both"/>
        <w:rPr>
          <w:rFonts w:ascii="Times New Roman" w:hAnsi="Times New Roman" w:cs="Times New Roman"/>
          <w:lang w:val="en-US"/>
        </w:rPr>
      </w:pPr>
      <w:proofErr w:type="spellStart"/>
      <w:r w:rsidRPr="007A3DC4">
        <w:rPr>
          <w:rFonts w:ascii="Times New Roman" w:hAnsi="Times New Roman" w:cs="Times New Roman"/>
        </w:rPr>
        <w:t>Arnold-Cathalifua</w:t>
      </w:r>
      <w:proofErr w:type="spellEnd"/>
      <w:r w:rsidRPr="007A3DC4">
        <w:rPr>
          <w:rFonts w:ascii="Times New Roman" w:hAnsi="Times New Roman" w:cs="Times New Roman"/>
        </w:rPr>
        <w:t>,</w:t>
      </w:r>
      <w:r w:rsidR="00BB5856">
        <w:rPr>
          <w:rFonts w:ascii="Times New Roman" w:hAnsi="Times New Roman" w:cs="Times New Roman"/>
        </w:rPr>
        <w:t xml:space="preserve"> M., </w:t>
      </w:r>
      <w:proofErr w:type="spellStart"/>
      <w:r w:rsidR="00BB5856">
        <w:rPr>
          <w:rFonts w:ascii="Times New Roman" w:hAnsi="Times New Roman" w:cs="Times New Roman"/>
        </w:rPr>
        <w:t>Thumala</w:t>
      </w:r>
      <w:proofErr w:type="spellEnd"/>
      <w:r w:rsidR="00BB5856">
        <w:rPr>
          <w:rFonts w:ascii="Times New Roman" w:hAnsi="Times New Roman" w:cs="Times New Roman"/>
        </w:rPr>
        <w:t xml:space="preserve">, D., Urquiza, A. </w:t>
      </w:r>
      <w:r w:rsidR="00BB5856" w:rsidRPr="00BB5856">
        <w:rPr>
          <w:rFonts w:ascii="Times New Roman" w:hAnsi="Times New Roman" w:cs="Times New Roman"/>
        </w:rPr>
        <w:t>&amp;</w:t>
      </w:r>
      <w:r w:rsidRPr="007A3DC4">
        <w:rPr>
          <w:rFonts w:ascii="Times New Roman" w:hAnsi="Times New Roman" w:cs="Times New Roman"/>
        </w:rPr>
        <w:t xml:space="preserve"> Ojeda, A. (2007). La vejez desde la mirada de los jóvenes chilenos: estudio exploratorio. </w:t>
      </w:r>
      <w:proofErr w:type="spellStart"/>
      <w:r w:rsidRPr="00ED7B4B">
        <w:rPr>
          <w:rFonts w:ascii="Times New Roman" w:hAnsi="Times New Roman" w:cs="Times New Roman"/>
          <w:i/>
          <w:iCs/>
          <w:lang w:val="en-US"/>
        </w:rPr>
        <w:t>Última</w:t>
      </w:r>
      <w:proofErr w:type="spellEnd"/>
      <w:r w:rsidRPr="00ED7B4B">
        <w:rPr>
          <w:rFonts w:ascii="Times New Roman" w:hAnsi="Times New Roman" w:cs="Times New Roman"/>
          <w:i/>
          <w:iCs/>
          <w:lang w:val="en-US"/>
        </w:rPr>
        <w:t xml:space="preserve"> </w:t>
      </w:r>
      <w:proofErr w:type="spellStart"/>
      <w:r w:rsidRPr="00ED7B4B">
        <w:rPr>
          <w:rFonts w:ascii="Times New Roman" w:hAnsi="Times New Roman" w:cs="Times New Roman"/>
          <w:i/>
          <w:iCs/>
          <w:lang w:val="en-US"/>
        </w:rPr>
        <w:t>Década</w:t>
      </w:r>
      <w:proofErr w:type="spellEnd"/>
      <w:r w:rsidRPr="00ED7B4B">
        <w:rPr>
          <w:rFonts w:ascii="Times New Roman" w:hAnsi="Times New Roman" w:cs="Times New Roman"/>
          <w:i/>
          <w:iCs/>
          <w:lang w:val="en-US"/>
        </w:rPr>
        <w:t>, 27</w:t>
      </w:r>
      <w:r w:rsidRPr="00ED7B4B">
        <w:rPr>
          <w:rFonts w:ascii="Times New Roman" w:hAnsi="Times New Roman" w:cs="Times New Roman"/>
          <w:lang w:val="en-US"/>
        </w:rPr>
        <w:t>, 75-91.</w:t>
      </w:r>
    </w:p>
    <w:p w14:paraId="61C2BA9C" w14:textId="1C509248" w:rsidR="0088717F" w:rsidRPr="007A3DC4" w:rsidRDefault="00BB5856" w:rsidP="00BB5856">
      <w:pPr>
        <w:pStyle w:val="Bibliografa1"/>
        <w:tabs>
          <w:tab w:val="clear" w:pos="10358"/>
        </w:tabs>
        <w:spacing w:before="120" w:after="120" w:line="288" w:lineRule="auto"/>
        <w:ind w:left="0" w:firstLine="709"/>
        <w:jc w:val="both"/>
        <w:rPr>
          <w:rFonts w:ascii="Times New Roman" w:hAnsi="Times New Roman" w:cs="Times New Roman"/>
          <w:lang w:val="en-US"/>
        </w:rPr>
      </w:pPr>
      <w:r w:rsidRPr="00ED7B4B">
        <w:rPr>
          <w:rFonts w:ascii="Times New Roman" w:hAnsi="Times New Roman" w:cs="Times New Roman"/>
          <w:lang w:val="en-US"/>
        </w:rPr>
        <w:t>B</w:t>
      </w:r>
      <w:r>
        <w:rPr>
          <w:rFonts w:ascii="Times New Roman" w:hAnsi="Times New Roman" w:cs="Times New Roman"/>
          <w:lang w:val="en-US"/>
        </w:rPr>
        <w:t xml:space="preserve">aka, A., </w:t>
      </w:r>
      <w:r w:rsidRPr="007A3DC4">
        <w:rPr>
          <w:rFonts w:ascii="Times New Roman" w:hAnsi="Times New Roman" w:cs="Times New Roman"/>
          <w:lang w:val="en-US"/>
        </w:rPr>
        <w:t>&amp;</w:t>
      </w:r>
      <w:r w:rsidR="0088717F" w:rsidRPr="007A3DC4">
        <w:rPr>
          <w:rFonts w:ascii="Times New Roman" w:hAnsi="Times New Roman" w:cs="Times New Roman"/>
          <w:lang w:val="en-US"/>
        </w:rPr>
        <w:t xml:space="preserve"> </w:t>
      </w:r>
      <w:proofErr w:type="spellStart"/>
      <w:r w:rsidR="0088717F" w:rsidRPr="007A3DC4">
        <w:rPr>
          <w:rFonts w:ascii="Times New Roman" w:hAnsi="Times New Roman" w:cs="Times New Roman"/>
          <w:lang w:val="en-US"/>
        </w:rPr>
        <w:t>Figgou</w:t>
      </w:r>
      <w:proofErr w:type="spellEnd"/>
      <w:r w:rsidR="0088717F" w:rsidRPr="007A3DC4">
        <w:rPr>
          <w:rFonts w:ascii="Times New Roman" w:hAnsi="Times New Roman" w:cs="Times New Roman"/>
          <w:lang w:val="en-US"/>
        </w:rPr>
        <w:t xml:space="preserve">, L. (2012). 'Neither agree, nor disagree': a critical analysis of the middle answer category in Voting Advice Applications. </w:t>
      </w:r>
      <w:r w:rsidR="0088717F" w:rsidRPr="007A3DC4">
        <w:rPr>
          <w:rFonts w:ascii="Times New Roman" w:hAnsi="Times New Roman" w:cs="Times New Roman"/>
          <w:i/>
          <w:iCs/>
          <w:lang w:val="en-US"/>
        </w:rPr>
        <w:t>International Journal Governance, 5</w:t>
      </w:r>
      <w:r w:rsidR="0088717F" w:rsidRPr="007A3DC4">
        <w:rPr>
          <w:rFonts w:ascii="Times New Roman" w:hAnsi="Times New Roman" w:cs="Times New Roman"/>
          <w:lang w:val="en-US"/>
        </w:rPr>
        <w:t>(3/4), 244-263.</w:t>
      </w:r>
    </w:p>
    <w:p w14:paraId="067DE265"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lang w:val="en-US"/>
        </w:rPr>
      </w:pPr>
      <w:proofErr w:type="spellStart"/>
      <w:r w:rsidRPr="007A3DC4">
        <w:rPr>
          <w:rFonts w:ascii="Times New Roman" w:hAnsi="Times New Roman" w:cs="Times New Roman"/>
          <w:lang w:val="en-US"/>
        </w:rPr>
        <w:t>Birkenmaier</w:t>
      </w:r>
      <w:proofErr w:type="spellEnd"/>
      <w:r w:rsidRPr="007A3DC4">
        <w:rPr>
          <w:rFonts w:ascii="Times New Roman" w:hAnsi="Times New Roman" w:cs="Times New Roman"/>
          <w:lang w:val="en-US"/>
        </w:rPr>
        <w:t xml:space="preserve">, J., </w:t>
      </w:r>
      <w:proofErr w:type="spellStart"/>
      <w:r w:rsidRPr="007A3DC4">
        <w:rPr>
          <w:rFonts w:ascii="Times New Roman" w:hAnsi="Times New Roman" w:cs="Times New Roman"/>
          <w:lang w:val="en-US"/>
        </w:rPr>
        <w:t>Damron</w:t>
      </w:r>
      <w:proofErr w:type="spellEnd"/>
      <w:r w:rsidRPr="007A3DC4">
        <w:rPr>
          <w:rFonts w:ascii="Times New Roman" w:hAnsi="Times New Roman" w:cs="Times New Roman"/>
          <w:lang w:val="en-US"/>
        </w:rPr>
        <w:t xml:space="preserve">-Rodríguez, J. &amp; Rowan, N. (2009). Social work knowledge of facts on aging: Influence of </w:t>
      </w:r>
      <w:proofErr w:type="spellStart"/>
      <w:proofErr w:type="gramStart"/>
      <w:r w:rsidRPr="007A3DC4">
        <w:rPr>
          <w:rFonts w:ascii="Times New Roman" w:hAnsi="Times New Roman" w:cs="Times New Roman"/>
          <w:lang w:val="en-US"/>
        </w:rPr>
        <w:t>fiel</w:t>
      </w:r>
      <w:proofErr w:type="spellEnd"/>
      <w:r w:rsidRPr="007A3DC4">
        <w:rPr>
          <w:rFonts w:ascii="Times New Roman" w:hAnsi="Times New Roman" w:cs="Times New Roman"/>
          <w:lang w:val="en-US"/>
        </w:rPr>
        <w:t xml:space="preserve"> </w:t>
      </w:r>
      <w:proofErr w:type="spellStart"/>
      <w:r w:rsidRPr="007A3DC4">
        <w:rPr>
          <w:rFonts w:ascii="Times New Roman" w:hAnsi="Times New Roman" w:cs="Times New Roman"/>
          <w:lang w:val="en-US"/>
        </w:rPr>
        <w:t>dan</w:t>
      </w:r>
      <w:proofErr w:type="spellEnd"/>
      <w:r w:rsidRPr="007A3DC4">
        <w:rPr>
          <w:rFonts w:ascii="Times New Roman" w:hAnsi="Times New Roman" w:cs="Times New Roman"/>
          <w:lang w:val="en-US"/>
        </w:rPr>
        <w:t xml:space="preserve"> classroom education</w:t>
      </w:r>
      <w:proofErr w:type="gramEnd"/>
      <w:r w:rsidRPr="007A3DC4">
        <w:rPr>
          <w:rFonts w:ascii="Times New Roman" w:hAnsi="Times New Roman" w:cs="Times New Roman"/>
          <w:lang w:val="en-US"/>
        </w:rPr>
        <w:t xml:space="preserve">. </w:t>
      </w:r>
      <w:r w:rsidRPr="007A3DC4">
        <w:rPr>
          <w:rFonts w:ascii="Times New Roman" w:hAnsi="Times New Roman" w:cs="Times New Roman"/>
          <w:i/>
          <w:iCs/>
          <w:lang w:val="en-US"/>
        </w:rPr>
        <w:t xml:space="preserve">Educational </w:t>
      </w:r>
      <w:proofErr w:type="spellStart"/>
      <w:r w:rsidRPr="007A3DC4">
        <w:rPr>
          <w:rFonts w:ascii="Times New Roman" w:hAnsi="Times New Roman" w:cs="Times New Roman"/>
          <w:i/>
          <w:iCs/>
          <w:lang w:val="en-US"/>
        </w:rPr>
        <w:t>Gerotology</w:t>
      </w:r>
      <w:proofErr w:type="spellEnd"/>
      <w:r w:rsidRPr="007A3DC4">
        <w:rPr>
          <w:rFonts w:ascii="Times New Roman" w:hAnsi="Times New Roman" w:cs="Times New Roman"/>
          <w:i/>
          <w:iCs/>
          <w:lang w:val="en-US"/>
        </w:rPr>
        <w:t>, 35</w:t>
      </w:r>
      <w:r w:rsidRPr="007A3DC4">
        <w:rPr>
          <w:rFonts w:ascii="Times New Roman" w:hAnsi="Times New Roman" w:cs="Times New Roman"/>
          <w:lang w:val="en-US"/>
        </w:rPr>
        <w:t>(9), 784-800.</w:t>
      </w:r>
    </w:p>
    <w:p w14:paraId="2662E980"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r w:rsidRPr="007A3DC4">
        <w:rPr>
          <w:rFonts w:ascii="Times New Roman" w:hAnsi="Times New Roman" w:cs="Times New Roman"/>
          <w:lang w:val="en-US"/>
        </w:rPr>
        <w:t xml:space="preserve">Cherry, K. &amp; Palmore, E. (2008). Relating to older people evaluation (ROPE): A measure of self-reported ageism. </w:t>
      </w:r>
      <w:proofErr w:type="spellStart"/>
      <w:r w:rsidRPr="007A3DC4">
        <w:rPr>
          <w:rFonts w:ascii="Times New Roman" w:hAnsi="Times New Roman" w:cs="Times New Roman"/>
          <w:i/>
          <w:iCs/>
        </w:rPr>
        <w:t>Educational</w:t>
      </w:r>
      <w:proofErr w:type="spellEnd"/>
      <w:r w:rsidRPr="007A3DC4">
        <w:rPr>
          <w:rFonts w:ascii="Times New Roman" w:hAnsi="Times New Roman" w:cs="Times New Roman"/>
          <w:i/>
          <w:iCs/>
        </w:rPr>
        <w:t xml:space="preserve"> </w:t>
      </w:r>
      <w:proofErr w:type="spellStart"/>
      <w:r w:rsidRPr="007A3DC4">
        <w:rPr>
          <w:rFonts w:ascii="Times New Roman" w:hAnsi="Times New Roman" w:cs="Times New Roman"/>
          <w:i/>
          <w:iCs/>
        </w:rPr>
        <w:t>Gerontology</w:t>
      </w:r>
      <w:proofErr w:type="spellEnd"/>
      <w:r w:rsidRPr="007A3DC4">
        <w:rPr>
          <w:rFonts w:ascii="Times New Roman" w:hAnsi="Times New Roman" w:cs="Times New Roman"/>
          <w:i/>
          <w:iCs/>
        </w:rPr>
        <w:t>, 34</w:t>
      </w:r>
      <w:r w:rsidRPr="007A3DC4">
        <w:rPr>
          <w:rFonts w:ascii="Times New Roman" w:hAnsi="Times New Roman" w:cs="Times New Roman"/>
        </w:rPr>
        <w:t>(10), 849-861.</w:t>
      </w:r>
    </w:p>
    <w:p w14:paraId="3BA49ECE"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lang w:val="en-US"/>
        </w:rPr>
      </w:pPr>
      <w:r w:rsidRPr="007A3DC4">
        <w:rPr>
          <w:rFonts w:ascii="Times New Roman" w:hAnsi="Times New Roman" w:cs="Times New Roman"/>
        </w:rPr>
        <w:lastRenderedPageBreak/>
        <w:t xml:space="preserve">Díaz, A, Fernández, M, </w:t>
      </w:r>
      <w:proofErr w:type="spellStart"/>
      <w:r w:rsidRPr="007A3DC4">
        <w:rPr>
          <w:rFonts w:ascii="Times New Roman" w:hAnsi="Times New Roman" w:cs="Times New Roman"/>
        </w:rPr>
        <w:t>Gázquez</w:t>
      </w:r>
      <w:proofErr w:type="spellEnd"/>
      <w:r w:rsidRPr="007A3DC4">
        <w:rPr>
          <w:rFonts w:ascii="Times New Roman" w:hAnsi="Times New Roman" w:cs="Times New Roman"/>
        </w:rPr>
        <w:t xml:space="preserve">, J, González, L, Pérez-Fuentes, M &amp; Ruíz, I. (2009). </w:t>
      </w:r>
      <w:proofErr w:type="spellStart"/>
      <w:r w:rsidRPr="007A3DC4">
        <w:rPr>
          <w:rFonts w:ascii="Times New Roman" w:hAnsi="Times New Roman" w:cs="Times New Roman"/>
          <w:lang w:val="en-US"/>
        </w:rPr>
        <w:t>Oldage</w:t>
      </w:r>
      <w:proofErr w:type="spellEnd"/>
      <w:r w:rsidRPr="007A3DC4">
        <w:rPr>
          <w:rFonts w:ascii="Times New Roman" w:hAnsi="Times New Roman" w:cs="Times New Roman"/>
          <w:lang w:val="en-US"/>
        </w:rPr>
        <w:t xml:space="preserve"> stereotypes related to gerontology education: An intergenerational study. </w:t>
      </w:r>
      <w:r w:rsidRPr="007A3DC4">
        <w:rPr>
          <w:rFonts w:ascii="Times New Roman" w:hAnsi="Times New Roman" w:cs="Times New Roman"/>
          <w:i/>
          <w:iCs/>
          <w:lang w:val="en-US"/>
        </w:rPr>
        <w:t>European Journal of Education and Psychology, 2</w:t>
      </w:r>
      <w:r w:rsidRPr="007A3DC4">
        <w:rPr>
          <w:rFonts w:ascii="Times New Roman" w:hAnsi="Times New Roman" w:cs="Times New Roman"/>
          <w:lang w:val="en-US"/>
        </w:rPr>
        <w:t>(3), 263-273.</w:t>
      </w:r>
    </w:p>
    <w:p w14:paraId="356D0D5E"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lang w:val="en-US"/>
        </w:rPr>
      </w:pPr>
      <w:proofErr w:type="spellStart"/>
      <w:r w:rsidRPr="007A3DC4">
        <w:rPr>
          <w:rFonts w:ascii="Times New Roman" w:hAnsi="Times New Roman" w:cs="Times New Roman"/>
          <w:lang w:val="en-US"/>
        </w:rPr>
        <w:t>Fealy</w:t>
      </w:r>
      <w:proofErr w:type="spellEnd"/>
      <w:r w:rsidRPr="007A3DC4">
        <w:rPr>
          <w:rFonts w:ascii="Times New Roman" w:hAnsi="Times New Roman" w:cs="Times New Roman"/>
          <w:lang w:val="en-US"/>
        </w:rPr>
        <w:t xml:space="preserve">, G, Lyons, I, McNamara, M &amp; </w:t>
      </w:r>
      <w:proofErr w:type="spellStart"/>
      <w:r w:rsidRPr="007A3DC4">
        <w:rPr>
          <w:rFonts w:ascii="Times New Roman" w:hAnsi="Times New Roman" w:cs="Times New Roman"/>
          <w:lang w:val="en-US"/>
        </w:rPr>
        <w:t>Treacy</w:t>
      </w:r>
      <w:proofErr w:type="spellEnd"/>
      <w:r w:rsidRPr="007A3DC4">
        <w:rPr>
          <w:rFonts w:ascii="Times New Roman" w:hAnsi="Times New Roman" w:cs="Times New Roman"/>
          <w:lang w:val="en-US"/>
        </w:rPr>
        <w:t xml:space="preserve">, M. (2012). Constructing ageing and age identities: a case study of newspaper discourses. </w:t>
      </w:r>
      <w:r w:rsidRPr="007A3DC4">
        <w:rPr>
          <w:rFonts w:ascii="Times New Roman" w:hAnsi="Times New Roman" w:cs="Times New Roman"/>
          <w:i/>
          <w:iCs/>
          <w:lang w:val="en-US"/>
        </w:rPr>
        <w:t>Ageing &amp; Society, 32</w:t>
      </w:r>
      <w:r w:rsidRPr="007A3DC4">
        <w:rPr>
          <w:rFonts w:ascii="Times New Roman" w:hAnsi="Times New Roman" w:cs="Times New Roman"/>
          <w:lang w:val="en-US"/>
        </w:rPr>
        <w:t>(1), 85-102.</w:t>
      </w:r>
    </w:p>
    <w:p w14:paraId="33A6A265" w14:textId="62E3234A" w:rsidR="0088717F" w:rsidRPr="005B0268"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proofErr w:type="spellStart"/>
      <w:r w:rsidRPr="007A3DC4">
        <w:rPr>
          <w:rFonts w:ascii="Times New Roman" w:hAnsi="Times New Roman" w:cs="Times New Roman"/>
          <w:lang w:val="en-US"/>
        </w:rPr>
        <w:t>Futurage</w:t>
      </w:r>
      <w:proofErr w:type="spellEnd"/>
      <w:r w:rsidRPr="007A3DC4">
        <w:rPr>
          <w:rFonts w:ascii="Times New Roman" w:hAnsi="Times New Roman" w:cs="Times New Roman"/>
          <w:lang w:val="en-US"/>
        </w:rPr>
        <w:t xml:space="preserve"> (2011). </w:t>
      </w:r>
      <w:r w:rsidRPr="007A3DC4">
        <w:rPr>
          <w:rFonts w:ascii="Times New Roman" w:hAnsi="Times New Roman" w:cs="Times New Roman"/>
          <w:i/>
          <w:iCs/>
          <w:lang w:val="en-US"/>
        </w:rPr>
        <w:t>A Road Map for European Ageing Research</w:t>
      </w:r>
      <w:r w:rsidRPr="007A3DC4">
        <w:rPr>
          <w:rFonts w:ascii="Times New Roman" w:hAnsi="Times New Roman" w:cs="Times New Roman"/>
          <w:lang w:val="en-US"/>
        </w:rPr>
        <w:t xml:space="preserve">. </w:t>
      </w:r>
      <w:r w:rsidRPr="005B0268">
        <w:rPr>
          <w:rFonts w:ascii="Times New Roman" w:hAnsi="Times New Roman" w:cs="Times New Roman"/>
        </w:rPr>
        <w:t xml:space="preserve">Sheffield: </w:t>
      </w:r>
      <w:proofErr w:type="spellStart"/>
      <w:r w:rsidRPr="005B0268">
        <w:rPr>
          <w:rFonts w:ascii="Times New Roman" w:hAnsi="Times New Roman" w:cs="Times New Roman"/>
        </w:rPr>
        <w:t>Unive</w:t>
      </w:r>
      <w:r w:rsidR="005B0268" w:rsidRPr="005B0268">
        <w:rPr>
          <w:rFonts w:ascii="Times New Roman" w:hAnsi="Times New Roman" w:cs="Times New Roman"/>
        </w:rPr>
        <w:t>ridad</w:t>
      </w:r>
      <w:proofErr w:type="spellEnd"/>
      <w:r w:rsidR="005B0268" w:rsidRPr="005B0268">
        <w:rPr>
          <w:rFonts w:ascii="Times New Roman" w:hAnsi="Times New Roman" w:cs="Times New Roman"/>
        </w:rPr>
        <w:t xml:space="preserve"> de Sheffield. Recuperado de</w:t>
      </w:r>
      <w:r w:rsidRPr="005B0268">
        <w:rPr>
          <w:rFonts w:ascii="Times New Roman" w:hAnsi="Times New Roman" w:cs="Times New Roman"/>
        </w:rPr>
        <w:t xml:space="preserve"> </w:t>
      </w:r>
      <w:hyperlink r:id="rId15" w:history="1">
        <w:r w:rsidRPr="005B0268">
          <w:rPr>
            <w:rStyle w:val="Hipervnculo"/>
            <w:rFonts w:ascii="Times New Roman" w:hAnsi="Times New Roman" w:cs="Times New Roman"/>
          </w:rPr>
          <w:t>http://futurage.group.shef.ac.uk/</w:t>
        </w:r>
      </w:hyperlink>
      <w:r w:rsidRPr="005B0268">
        <w:rPr>
          <w:rFonts w:ascii="Times New Roman" w:hAnsi="Times New Roman" w:cs="Times New Roman"/>
        </w:rPr>
        <w:t xml:space="preserve"> </w:t>
      </w:r>
    </w:p>
    <w:p w14:paraId="1AB0CEF7"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r w:rsidRPr="007A3DC4">
        <w:rPr>
          <w:rFonts w:ascii="Times New Roman" w:hAnsi="Times New Roman" w:cs="Times New Roman"/>
        </w:rPr>
        <w:t xml:space="preserve">Gómez Carroza, T. (2003). </w:t>
      </w:r>
      <w:proofErr w:type="spellStart"/>
      <w:r w:rsidRPr="007A3DC4">
        <w:rPr>
          <w:rFonts w:ascii="Times New Roman" w:hAnsi="Times New Roman" w:cs="Times New Roman"/>
        </w:rPr>
        <w:t>Heteroestereotipos</w:t>
      </w:r>
      <w:proofErr w:type="spellEnd"/>
      <w:r w:rsidRPr="007A3DC4">
        <w:rPr>
          <w:rFonts w:ascii="Times New Roman" w:hAnsi="Times New Roman" w:cs="Times New Roman"/>
        </w:rPr>
        <w:t xml:space="preserve"> y </w:t>
      </w:r>
      <w:proofErr w:type="spellStart"/>
      <w:r w:rsidRPr="007A3DC4">
        <w:rPr>
          <w:rFonts w:ascii="Times New Roman" w:hAnsi="Times New Roman" w:cs="Times New Roman"/>
        </w:rPr>
        <w:t>autoestereotipos</w:t>
      </w:r>
      <w:proofErr w:type="spellEnd"/>
      <w:r w:rsidRPr="007A3DC4">
        <w:rPr>
          <w:rFonts w:ascii="Times New Roman" w:hAnsi="Times New Roman" w:cs="Times New Roman"/>
        </w:rPr>
        <w:t xml:space="preserve"> asociados a la vejez en Extremadura. Tesis Doctoral. Universidad de Extremadura, Facultad de Formación del Profesorado, Departamento de Psicología y Sociología de la Educación, Cáceres.</w:t>
      </w:r>
    </w:p>
    <w:p w14:paraId="0C009E25" w14:textId="5950C1CA"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r w:rsidRPr="007A3DC4">
        <w:rPr>
          <w:rFonts w:ascii="Times New Roman" w:hAnsi="Times New Roman" w:cs="Times New Roman"/>
        </w:rPr>
        <w:t>INE (2014) Proyección de la Población de España 2014–2064 [</w:t>
      </w:r>
      <w:proofErr w:type="spellStart"/>
      <w:r w:rsidRPr="007A3DC4">
        <w:rPr>
          <w:rFonts w:ascii="Times New Roman" w:hAnsi="Times New Roman" w:cs="Times New Roman"/>
        </w:rPr>
        <w:t>ebook</w:t>
      </w:r>
      <w:proofErr w:type="spellEnd"/>
      <w:r w:rsidRPr="007A3DC4">
        <w:rPr>
          <w:rFonts w:ascii="Times New Roman" w:hAnsi="Times New Roman" w:cs="Times New Roman"/>
        </w:rPr>
        <w:t>]. Madrid: Instituto Nacional de</w:t>
      </w:r>
      <w:r w:rsidR="005B0268">
        <w:rPr>
          <w:rFonts w:ascii="Times New Roman" w:hAnsi="Times New Roman" w:cs="Times New Roman"/>
        </w:rPr>
        <w:t xml:space="preserve"> Estadística, pp.1-15. Recuperado de </w:t>
      </w:r>
      <w:r w:rsidR="005B0268" w:rsidRPr="007A3DC4">
        <w:rPr>
          <w:rFonts w:ascii="Times New Roman" w:hAnsi="Times New Roman" w:cs="Times New Roman"/>
        </w:rPr>
        <w:t>http</w:t>
      </w:r>
      <w:r w:rsidR="005B0268">
        <w:rPr>
          <w:rFonts w:ascii="Times New Roman" w:hAnsi="Times New Roman" w:cs="Times New Roman"/>
        </w:rPr>
        <w:t>://www.ine.es/prensa/np870.pdf</w:t>
      </w:r>
    </w:p>
    <w:p w14:paraId="0EBF9EB4"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lang w:val="en-US"/>
        </w:rPr>
      </w:pPr>
      <w:proofErr w:type="spellStart"/>
      <w:r w:rsidRPr="005B0268">
        <w:rPr>
          <w:rFonts w:ascii="Times New Roman" w:hAnsi="Times New Roman" w:cs="Times New Roman"/>
        </w:rPr>
        <w:t>Lachman</w:t>
      </w:r>
      <w:proofErr w:type="spellEnd"/>
      <w:r w:rsidRPr="005B0268">
        <w:rPr>
          <w:rFonts w:ascii="Times New Roman" w:hAnsi="Times New Roman" w:cs="Times New Roman"/>
        </w:rPr>
        <w:t xml:space="preserve">, M &amp; </w:t>
      </w:r>
      <w:proofErr w:type="spellStart"/>
      <w:r w:rsidRPr="005B0268">
        <w:rPr>
          <w:rFonts w:ascii="Times New Roman" w:hAnsi="Times New Roman" w:cs="Times New Roman"/>
        </w:rPr>
        <w:t>Yun</w:t>
      </w:r>
      <w:proofErr w:type="spellEnd"/>
      <w:r w:rsidRPr="005B0268">
        <w:rPr>
          <w:rFonts w:ascii="Times New Roman" w:hAnsi="Times New Roman" w:cs="Times New Roman"/>
        </w:rPr>
        <w:t xml:space="preserve">, R. (2006). </w:t>
      </w:r>
      <w:r w:rsidRPr="007A3DC4">
        <w:rPr>
          <w:rFonts w:ascii="Times New Roman" w:hAnsi="Times New Roman" w:cs="Times New Roman"/>
          <w:lang w:val="en-US"/>
        </w:rPr>
        <w:t xml:space="preserve">Perceptions of aging in two cultures: Korean and </w:t>
      </w:r>
      <w:proofErr w:type="spellStart"/>
      <w:proofErr w:type="gramStart"/>
      <w:r w:rsidRPr="007A3DC4">
        <w:rPr>
          <w:rFonts w:ascii="Times New Roman" w:hAnsi="Times New Roman" w:cs="Times New Roman"/>
          <w:lang w:val="en-US"/>
        </w:rPr>
        <w:t>american</w:t>
      </w:r>
      <w:proofErr w:type="spellEnd"/>
      <w:proofErr w:type="gramEnd"/>
      <w:r w:rsidRPr="007A3DC4">
        <w:rPr>
          <w:rFonts w:ascii="Times New Roman" w:hAnsi="Times New Roman" w:cs="Times New Roman"/>
          <w:lang w:val="en-US"/>
        </w:rPr>
        <w:t xml:space="preserve"> views on old age. </w:t>
      </w:r>
      <w:r w:rsidRPr="007A3DC4">
        <w:rPr>
          <w:rFonts w:ascii="Times New Roman" w:hAnsi="Times New Roman" w:cs="Times New Roman"/>
          <w:i/>
          <w:iCs/>
          <w:lang w:val="en-US"/>
        </w:rPr>
        <w:t>Journal of Cross-Cult</w:t>
      </w:r>
      <w:proofErr w:type="gramStart"/>
      <w:r w:rsidRPr="007A3DC4">
        <w:rPr>
          <w:rFonts w:ascii="Times New Roman" w:hAnsi="Times New Roman" w:cs="Times New Roman"/>
          <w:i/>
          <w:iCs/>
          <w:lang w:val="en-US"/>
        </w:rPr>
        <w:t>ural</w:t>
      </w:r>
      <w:proofErr w:type="gramEnd"/>
      <w:r w:rsidRPr="007A3DC4">
        <w:rPr>
          <w:rFonts w:ascii="Times New Roman" w:hAnsi="Times New Roman" w:cs="Times New Roman"/>
          <w:i/>
          <w:iCs/>
          <w:lang w:val="en-US"/>
        </w:rPr>
        <w:t xml:space="preserve"> Gerontology, 21</w:t>
      </w:r>
      <w:r w:rsidRPr="007A3DC4">
        <w:rPr>
          <w:rFonts w:ascii="Times New Roman" w:hAnsi="Times New Roman" w:cs="Times New Roman"/>
          <w:lang w:val="en-US"/>
        </w:rPr>
        <w:t>(1), 55-70.</w:t>
      </w:r>
    </w:p>
    <w:p w14:paraId="683807C6"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proofErr w:type="spellStart"/>
      <w:r w:rsidRPr="007A3DC4">
        <w:rPr>
          <w:rFonts w:ascii="Times New Roman" w:hAnsi="Times New Roman" w:cs="Times New Roman"/>
          <w:lang w:val="en-US"/>
        </w:rPr>
        <w:t>Lentini</w:t>
      </w:r>
      <w:proofErr w:type="spellEnd"/>
      <w:r w:rsidRPr="007A3DC4">
        <w:rPr>
          <w:rFonts w:ascii="Times New Roman" w:hAnsi="Times New Roman" w:cs="Times New Roman"/>
          <w:lang w:val="en-US"/>
        </w:rPr>
        <w:t xml:space="preserve">, D, Ruiz, M &amp; </w:t>
      </w:r>
      <w:proofErr w:type="spellStart"/>
      <w:r w:rsidRPr="007A3DC4">
        <w:rPr>
          <w:rFonts w:ascii="Times New Roman" w:hAnsi="Times New Roman" w:cs="Times New Roman"/>
          <w:lang w:val="en-US"/>
        </w:rPr>
        <w:t>Scipioni</w:t>
      </w:r>
      <w:proofErr w:type="spellEnd"/>
      <w:r w:rsidRPr="007A3DC4">
        <w:rPr>
          <w:rFonts w:ascii="Times New Roman" w:hAnsi="Times New Roman" w:cs="Times New Roman"/>
          <w:lang w:val="en-US"/>
        </w:rPr>
        <w:t xml:space="preserve">, A. (2008). </w:t>
      </w:r>
      <w:r w:rsidRPr="007A3DC4">
        <w:rPr>
          <w:rFonts w:ascii="Times New Roman" w:hAnsi="Times New Roman" w:cs="Times New Roman"/>
        </w:rPr>
        <w:t xml:space="preserve">Vejez e imaginario social. </w:t>
      </w:r>
      <w:r w:rsidRPr="007A3DC4">
        <w:rPr>
          <w:rFonts w:ascii="Times New Roman" w:hAnsi="Times New Roman" w:cs="Times New Roman"/>
          <w:i/>
          <w:iCs/>
        </w:rPr>
        <w:t>Revista Electrónica de Psicología Social, 6</w:t>
      </w:r>
      <w:r w:rsidRPr="007A3DC4">
        <w:rPr>
          <w:rFonts w:ascii="Times New Roman" w:hAnsi="Times New Roman" w:cs="Times New Roman"/>
        </w:rPr>
        <w:t>(16), 1-12.</w:t>
      </w:r>
    </w:p>
    <w:p w14:paraId="488F3376" w14:textId="77777777" w:rsidR="0088717F" w:rsidRPr="00ED7B4B" w:rsidRDefault="0088717F" w:rsidP="00BB5856">
      <w:pPr>
        <w:pStyle w:val="Bibliografa1"/>
        <w:tabs>
          <w:tab w:val="clear" w:pos="10358"/>
        </w:tabs>
        <w:spacing w:before="120" w:after="120" w:line="288" w:lineRule="auto"/>
        <w:ind w:left="0" w:firstLine="709"/>
        <w:jc w:val="both"/>
        <w:rPr>
          <w:rFonts w:ascii="Times New Roman" w:hAnsi="Times New Roman" w:cs="Times New Roman"/>
          <w:lang w:val="en-US"/>
        </w:rPr>
      </w:pPr>
      <w:r w:rsidRPr="007A3DC4">
        <w:rPr>
          <w:rFonts w:ascii="Times New Roman" w:hAnsi="Times New Roman" w:cs="Times New Roman"/>
          <w:lang w:val="en-US"/>
        </w:rPr>
        <w:t>Likert, R. (1932). A technique for the measurement of attitude.</w:t>
      </w:r>
      <w:r w:rsidRPr="007A3DC4">
        <w:rPr>
          <w:rFonts w:ascii="Times New Roman" w:hAnsi="Times New Roman" w:cs="Times New Roman"/>
          <w:i/>
          <w:iCs/>
          <w:lang w:val="en-US"/>
        </w:rPr>
        <w:t xml:space="preserve"> </w:t>
      </w:r>
      <w:r w:rsidRPr="00ED7B4B">
        <w:rPr>
          <w:rFonts w:ascii="Times New Roman" w:hAnsi="Times New Roman" w:cs="Times New Roman"/>
          <w:i/>
          <w:iCs/>
          <w:lang w:val="en-US"/>
        </w:rPr>
        <w:t xml:space="preserve">Archives of Psychology, 140, </w:t>
      </w:r>
      <w:r w:rsidRPr="00ED7B4B">
        <w:rPr>
          <w:rFonts w:ascii="Times New Roman" w:hAnsi="Times New Roman" w:cs="Times New Roman"/>
          <w:lang w:val="en-US"/>
        </w:rPr>
        <w:t>5-55.</w:t>
      </w:r>
    </w:p>
    <w:p w14:paraId="38B60B5C" w14:textId="3578444A" w:rsidR="0088717F" w:rsidRPr="00BB5856"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proofErr w:type="spellStart"/>
      <w:r w:rsidRPr="00ED7B4B">
        <w:rPr>
          <w:rFonts w:ascii="Times New Roman" w:hAnsi="Times New Roman" w:cs="Times New Roman"/>
          <w:lang w:val="en-US"/>
        </w:rPr>
        <w:t>Matas</w:t>
      </w:r>
      <w:proofErr w:type="spellEnd"/>
      <w:r w:rsidRPr="00ED7B4B">
        <w:rPr>
          <w:rFonts w:ascii="Times New Roman" w:hAnsi="Times New Roman" w:cs="Times New Roman"/>
          <w:lang w:val="en-US"/>
        </w:rPr>
        <w:t xml:space="preserve">, A., </w:t>
      </w:r>
      <w:proofErr w:type="spellStart"/>
      <w:r w:rsidRPr="00ED7B4B">
        <w:rPr>
          <w:rFonts w:ascii="Times New Roman" w:hAnsi="Times New Roman" w:cs="Times New Roman"/>
          <w:lang w:val="en-US"/>
        </w:rPr>
        <w:t>Leiva</w:t>
      </w:r>
      <w:proofErr w:type="spellEnd"/>
      <w:r w:rsidRPr="00ED7B4B">
        <w:rPr>
          <w:rFonts w:ascii="Times New Roman" w:hAnsi="Times New Roman" w:cs="Times New Roman"/>
          <w:lang w:val="en-US"/>
        </w:rPr>
        <w:t>,</w:t>
      </w:r>
      <w:r w:rsidR="00DF639E" w:rsidRPr="00ED7B4B">
        <w:rPr>
          <w:rFonts w:ascii="Times New Roman" w:hAnsi="Times New Roman" w:cs="Times New Roman"/>
          <w:lang w:val="en-US"/>
        </w:rPr>
        <w:t xml:space="preserve"> J.</w:t>
      </w:r>
      <w:r w:rsidR="00BB5856" w:rsidRPr="00ED7B4B">
        <w:rPr>
          <w:rFonts w:ascii="Times New Roman" w:hAnsi="Times New Roman" w:cs="Times New Roman"/>
          <w:lang w:val="en-US"/>
        </w:rPr>
        <w:t>, &amp; Franco, P.D. (2016</w:t>
      </w:r>
      <w:r w:rsidRPr="00ED7B4B">
        <w:rPr>
          <w:rFonts w:ascii="Times New Roman" w:hAnsi="Times New Roman" w:cs="Times New Roman"/>
          <w:lang w:val="en-US"/>
        </w:rPr>
        <w:t xml:space="preserve">). </w:t>
      </w:r>
      <w:r w:rsidRPr="007A3DC4">
        <w:rPr>
          <w:rFonts w:ascii="Times New Roman" w:hAnsi="Times New Roman" w:cs="Times New Roman"/>
        </w:rPr>
        <w:t xml:space="preserve">Análisis del uso de las Nuevas Tecnologías en población española de 45-54 años: previsión de necesidades formativas para un envejecimiento activo. </w:t>
      </w:r>
      <w:r w:rsidRPr="007A3DC4">
        <w:rPr>
          <w:rFonts w:ascii="Times New Roman" w:hAnsi="Times New Roman" w:cs="Times New Roman"/>
          <w:i/>
          <w:iCs/>
        </w:rPr>
        <w:t>Pixel-Bit</w:t>
      </w:r>
      <w:r w:rsidR="00BB5856">
        <w:rPr>
          <w:rFonts w:ascii="Times New Roman" w:hAnsi="Times New Roman" w:cs="Times New Roman"/>
        </w:rPr>
        <w:t xml:space="preserve">, </w:t>
      </w:r>
      <w:r w:rsidR="00BB5856">
        <w:rPr>
          <w:rFonts w:ascii="Times New Roman" w:hAnsi="Times New Roman" w:cs="Times New Roman"/>
          <w:i/>
        </w:rPr>
        <w:t xml:space="preserve">48, </w:t>
      </w:r>
      <w:r w:rsidR="00BB5856">
        <w:rPr>
          <w:rFonts w:ascii="Times New Roman" w:hAnsi="Times New Roman" w:cs="Times New Roman"/>
        </w:rPr>
        <w:t>225-240.</w:t>
      </w:r>
    </w:p>
    <w:p w14:paraId="3ADEABED" w14:textId="4721372C"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r w:rsidRPr="007A3DC4">
        <w:rPr>
          <w:rFonts w:ascii="Times New Roman" w:hAnsi="Times New Roman" w:cs="Times New Roman"/>
        </w:rPr>
        <w:t>Pérez Gr</w:t>
      </w:r>
      <w:r w:rsidR="00BB5856">
        <w:rPr>
          <w:rFonts w:ascii="Times New Roman" w:hAnsi="Times New Roman" w:cs="Times New Roman"/>
        </w:rPr>
        <w:t xml:space="preserve">ande, M.D., García del Dujo, A. </w:t>
      </w:r>
      <w:r w:rsidR="00BB5856" w:rsidRPr="00BB5856">
        <w:rPr>
          <w:rFonts w:ascii="Times New Roman" w:hAnsi="Times New Roman" w:cs="Times New Roman"/>
        </w:rPr>
        <w:t>&amp;</w:t>
      </w:r>
      <w:r w:rsidRPr="007A3DC4">
        <w:rPr>
          <w:rFonts w:ascii="Times New Roman" w:hAnsi="Times New Roman" w:cs="Times New Roman"/>
        </w:rPr>
        <w:t xml:space="preserve"> Martín García, A.V. (1999). Prejuicios, estereotipos y otras profecías </w:t>
      </w:r>
      <w:proofErr w:type="spellStart"/>
      <w:r w:rsidRPr="007A3DC4">
        <w:rPr>
          <w:rFonts w:ascii="Times New Roman" w:hAnsi="Times New Roman" w:cs="Times New Roman"/>
        </w:rPr>
        <w:t>autocumplidorasun</w:t>
      </w:r>
      <w:proofErr w:type="spellEnd"/>
      <w:r w:rsidRPr="007A3DC4">
        <w:rPr>
          <w:rFonts w:ascii="Times New Roman" w:hAnsi="Times New Roman" w:cs="Times New Roman"/>
        </w:rPr>
        <w:t xml:space="preserve"> reto para la educación intercultural. </w:t>
      </w:r>
      <w:r w:rsidRPr="007A3DC4">
        <w:rPr>
          <w:rFonts w:ascii="Times New Roman" w:hAnsi="Times New Roman" w:cs="Times New Roman"/>
          <w:i/>
          <w:iCs/>
        </w:rPr>
        <w:t>Pedagogía social: revista interuniversitaria, 3</w:t>
      </w:r>
      <w:r w:rsidRPr="007A3DC4">
        <w:rPr>
          <w:rFonts w:ascii="Times New Roman" w:hAnsi="Times New Roman" w:cs="Times New Roman"/>
        </w:rPr>
        <w:t>, 125-146.</w:t>
      </w:r>
    </w:p>
    <w:p w14:paraId="0B768555"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proofErr w:type="spellStart"/>
      <w:r w:rsidRPr="007A3DC4">
        <w:rPr>
          <w:rFonts w:ascii="Times New Roman" w:hAnsi="Times New Roman" w:cs="Times New Roman"/>
        </w:rPr>
        <w:t>Sahuenza</w:t>
      </w:r>
      <w:proofErr w:type="spellEnd"/>
      <w:r w:rsidRPr="007A3DC4">
        <w:rPr>
          <w:rFonts w:ascii="Times New Roman" w:hAnsi="Times New Roman" w:cs="Times New Roman"/>
        </w:rPr>
        <w:t xml:space="preserve">, J. (2014). Imágenes sobre la vejez en jóvenes estudiantes de carreras sin formación gerontológica. </w:t>
      </w:r>
      <w:proofErr w:type="spellStart"/>
      <w:r w:rsidRPr="007A3DC4">
        <w:rPr>
          <w:rFonts w:ascii="Times New Roman" w:hAnsi="Times New Roman" w:cs="Times New Roman"/>
          <w:i/>
          <w:iCs/>
        </w:rPr>
        <w:t>Neurama</w:t>
      </w:r>
      <w:proofErr w:type="spellEnd"/>
      <w:r w:rsidRPr="007A3DC4">
        <w:rPr>
          <w:rFonts w:ascii="Times New Roman" w:hAnsi="Times New Roman" w:cs="Times New Roman"/>
          <w:i/>
          <w:iCs/>
        </w:rPr>
        <w:t>, revista electrónica de psicogerontología 1</w:t>
      </w:r>
      <w:r w:rsidRPr="007A3DC4">
        <w:rPr>
          <w:rFonts w:ascii="Times New Roman" w:hAnsi="Times New Roman" w:cs="Times New Roman"/>
        </w:rPr>
        <w:t>(1), 6-14.</w:t>
      </w:r>
    </w:p>
    <w:p w14:paraId="5CE5C660" w14:textId="24AD393C" w:rsidR="0088717F" w:rsidRPr="007A3DC4" w:rsidRDefault="00BB5856" w:rsidP="00BB5856">
      <w:pPr>
        <w:pStyle w:val="Bibliografa1"/>
        <w:tabs>
          <w:tab w:val="clear" w:pos="10358"/>
        </w:tabs>
        <w:spacing w:before="120" w:after="120" w:line="288" w:lineRule="auto"/>
        <w:ind w:left="0" w:firstLine="709"/>
        <w:jc w:val="both"/>
        <w:rPr>
          <w:rFonts w:ascii="Times New Roman" w:hAnsi="Times New Roman" w:cs="Times New Roman"/>
          <w:lang w:val="en-US"/>
        </w:rPr>
      </w:pPr>
      <w:r>
        <w:rPr>
          <w:rFonts w:ascii="Times New Roman" w:hAnsi="Times New Roman" w:cs="Times New Roman"/>
        </w:rPr>
        <w:t xml:space="preserve">Tan, P., Zhang, N., </w:t>
      </w:r>
      <w:r w:rsidRPr="00ED7B4B">
        <w:rPr>
          <w:rFonts w:ascii="Times New Roman" w:hAnsi="Times New Roman" w:cs="Times New Roman"/>
        </w:rPr>
        <w:t>&amp;</w:t>
      </w:r>
      <w:r w:rsidR="0088717F" w:rsidRPr="007A3DC4">
        <w:rPr>
          <w:rFonts w:ascii="Times New Roman" w:hAnsi="Times New Roman" w:cs="Times New Roman"/>
        </w:rPr>
        <w:t xml:space="preserve"> Fan. L. (2004). </w:t>
      </w:r>
      <w:r w:rsidR="0088717F" w:rsidRPr="007A3DC4">
        <w:rPr>
          <w:rFonts w:ascii="Times New Roman" w:hAnsi="Times New Roman" w:cs="Times New Roman"/>
          <w:lang w:val="en-US"/>
        </w:rPr>
        <w:t xml:space="preserve">Students' attitude toward the elderly in the people's republic of China. </w:t>
      </w:r>
      <w:r w:rsidR="0088717F" w:rsidRPr="007A3DC4">
        <w:rPr>
          <w:rFonts w:ascii="Times New Roman" w:hAnsi="Times New Roman" w:cs="Times New Roman"/>
          <w:i/>
          <w:iCs/>
          <w:lang w:val="en-US"/>
        </w:rPr>
        <w:t>Educational Gerontology, 30</w:t>
      </w:r>
      <w:r w:rsidR="0088717F" w:rsidRPr="007A3DC4">
        <w:rPr>
          <w:rFonts w:ascii="Times New Roman" w:hAnsi="Times New Roman" w:cs="Times New Roman"/>
          <w:lang w:val="en-US"/>
        </w:rPr>
        <w:t>(4), 305-314.</w:t>
      </w:r>
    </w:p>
    <w:p w14:paraId="75F82910"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lang w:val="en-US"/>
        </w:rPr>
      </w:pPr>
      <w:r w:rsidRPr="007A3DC4">
        <w:rPr>
          <w:rFonts w:ascii="Times New Roman" w:hAnsi="Times New Roman" w:cs="Times New Roman"/>
          <w:lang w:val="en-US"/>
        </w:rPr>
        <w:t xml:space="preserve">Van </w:t>
      </w:r>
      <w:proofErr w:type="spellStart"/>
      <w:r w:rsidRPr="007A3DC4">
        <w:rPr>
          <w:rFonts w:ascii="Times New Roman" w:hAnsi="Times New Roman" w:cs="Times New Roman"/>
          <w:lang w:val="en-US"/>
        </w:rPr>
        <w:t>Dussen</w:t>
      </w:r>
      <w:proofErr w:type="spellEnd"/>
      <w:r w:rsidRPr="007A3DC4">
        <w:rPr>
          <w:rFonts w:ascii="Times New Roman" w:hAnsi="Times New Roman" w:cs="Times New Roman"/>
          <w:lang w:val="en-US"/>
        </w:rPr>
        <w:t xml:space="preserve">, D &amp; Weaver, R. (2009). Undergraduate students' perceptions and behaviors related to the aged and to aging processes. </w:t>
      </w:r>
      <w:r w:rsidRPr="007A3DC4">
        <w:rPr>
          <w:rFonts w:ascii="Times New Roman" w:hAnsi="Times New Roman" w:cs="Times New Roman"/>
          <w:i/>
          <w:iCs/>
          <w:lang w:val="en-US"/>
        </w:rPr>
        <w:t>Educational Gerontology, 35</w:t>
      </w:r>
      <w:r w:rsidRPr="007A3DC4">
        <w:rPr>
          <w:rFonts w:ascii="Times New Roman" w:hAnsi="Times New Roman" w:cs="Times New Roman"/>
          <w:lang w:val="en-US"/>
        </w:rPr>
        <w:t>(4), 342-357.</w:t>
      </w:r>
    </w:p>
    <w:p w14:paraId="4C4C42FF" w14:textId="77777777" w:rsidR="0088717F" w:rsidRPr="007A3DC4" w:rsidRDefault="0088717F" w:rsidP="00BB5856">
      <w:pPr>
        <w:pStyle w:val="Bibliografa1"/>
        <w:tabs>
          <w:tab w:val="clear" w:pos="10358"/>
        </w:tabs>
        <w:spacing w:before="120" w:after="120" w:line="288" w:lineRule="auto"/>
        <w:ind w:left="0" w:firstLine="709"/>
        <w:jc w:val="both"/>
        <w:rPr>
          <w:rFonts w:ascii="Times New Roman" w:hAnsi="Times New Roman" w:cs="Times New Roman"/>
        </w:rPr>
      </w:pPr>
      <w:r w:rsidRPr="007A3DC4">
        <w:rPr>
          <w:rFonts w:ascii="Times New Roman" w:hAnsi="Times New Roman" w:cs="Times New Roman"/>
          <w:lang w:val="en-US"/>
        </w:rPr>
        <w:t xml:space="preserve">Zhou, L. (2007). What college students know about older adults: A cross-cultural qualitative </w:t>
      </w:r>
      <w:proofErr w:type="gramStart"/>
      <w:r w:rsidRPr="007A3DC4">
        <w:rPr>
          <w:rFonts w:ascii="Times New Roman" w:hAnsi="Times New Roman" w:cs="Times New Roman"/>
          <w:lang w:val="en-US"/>
        </w:rPr>
        <w:t>study.</w:t>
      </w:r>
      <w:proofErr w:type="gramEnd"/>
      <w:r w:rsidRPr="007A3DC4">
        <w:rPr>
          <w:rFonts w:ascii="Times New Roman" w:hAnsi="Times New Roman" w:cs="Times New Roman"/>
          <w:lang w:val="en-US"/>
        </w:rPr>
        <w:t xml:space="preserve"> </w:t>
      </w:r>
      <w:proofErr w:type="spellStart"/>
      <w:r w:rsidRPr="007A3DC4">
        <w:rPr>
          <w:rFonts w:ascii="Times New Roman" w:hAnsi="Times New Roman" w:cs="Times New Roman"/>
          <w:i/>
          <w:iCs/>
        </w:rPr>
        <w:t>Educational</w:t>
      </w:r>
      <w:proofErr w:type="spellEnd"/>
      <w:r w:rsidRPr="007A3DC4">
        <w:rPr>
          <w:rFonts w:ascii="Times New Roman" w:hAnsi="Times New Roman" w:cs="Times New Roman"/>
          <w:i/>
          <w:iCs/>
        </w:rPr>
        <w:t xml:space="preserve"> </w:t>
      </w:r>
      <w:proofErr w:type="spellStart"/>
      <w:r w:rsidRPr="007A3DC4">
        <w:rPr>
          <w:rFonts w:ascii="Times New Roman" w:hAnsi="Times New Roman" w:cs="Times New Roman"/>
          <w:i/>
          <w:iCs/>
        </w:rPr>
        <w:t>Gerontology</w:t>
      </w:r>
      <w:proofErr w:type="spellEnd"/>
      <w:r w:rsidRPr="007A3DC4">
        <w:rPr>
          <w:rFonts w:ascii="Times New Roman" w:hAnsi="Times New Roman" w:cs="Times New Roman"/>
          <w:i/>
          <w:iCs/>
        </w:rPr>
        <w:t>, 33</w:t>
      </w:r>
      <w:r w:rsidRPr="007A3DC4">
        <w:rPr>
          <w:rFonts w:ascii="Times New Roman" w:hAnsi="Times New Roman" w:cs="Times New Roman"/>
        </w:rPr>
        <w:t>(10), 811-831.</w:t>
      </w:r>
    </w:p>
    <w:p w14:paraId="24B317F7" w14:textId="77777777" w:rsidR="0088717F" w:rsidRPr="007A3DC4" w:rsidRDefault="0088717F" w:rsidP="00BB5856">
      <w:pPr>
        <w:pStyle w:val="Bibliografa1"/>
        <w:tabs>
          <w:tab w:val="clear" w:pos="10358"/>
        </w:tabs>
        <w:spacing w:before="120" w:after="120" w:line="288" w:lineRule="auto"/>
        <w:ind w:firstLine="709"/>
        <w:jc w:val="both"/>
        <w:rPr>
          <w:rFonts w:ascii="Times New Roman" w:hAnsi="Times New Roman" w:cs="Times New Roman"/>
        </w:rPr>
      </w:pPr>
    </w:p>
    <w:p w14:paraId="05AB24B8" w14:textId="77777777" w:rsidR="0088717F" w:rsidRPr="00B86EA9" w:rsidRDefault="0088717F" w:rsidP="00BB5856">
      <w:pPr>
        <w:spacing w:before="120" w:after="120" w:line="288" w:lineRule="auto"/>
        <w:ind w:firstLine="709"/>
        <w:rPr>
          <w:rFonts w:ascii="Times New Roman" w:hAnsi="Times New Roman"/>
          <w:szCs w:val="22"/>
        </w:rPr>
      </w:pPr>
      <w:r w:rsidRPr="00B86EA9">
        <w:rPr>
          <w:rFonts w:ascii="Times New Roman" w:hAnsi="Times New Roman"/>
          <w:b/>
          <w:szCs w:val="22"/>
        </w:rPr>
        <w:lastRenderedPageBreak/>
        <w:t xml:space="preserve">Fecha de recepción: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Pr>
          <w:rFonts w:ascii="Times New Roman" w:hAnsi="Times New Roman"/>
          <w:szCs w:val="22"/>
        </w:rPr>
        <w:t xml:space="preserve"> (la pone la revista) (11 puntos)</w:t>
      </w:r>
    </w:p>
    <w:p w14:paraId="11AC4CFC" w14:textId="77777777" w:rsidR="0088717F" w:rsidRPr="00B86EA9" w:rsidRDefault="0088717F" w:rsidP="00BB5856">
      <w:pPr>
        <w:spacing w:before="120" w:after="120" w:line="288" w:lineRule="auto"/>
        <w:ind w:firstLine="709"/>
        <w:rPr>
          <w:rFonts w:ascii="Times New Roman" w:hAnsi="Times New Roman"/>
          <w:b/>
          <w:szCs w:val="22"/>
        </w:rPr>
      </w:pPr>
      <w:r w:rsidRPr="00B86EA9">
        <w:rPr>
          <w:rFonts w:ascii="Times New Roman" w:hAnsi="Times New Roman"/>
          <w:b/>
          <w:szCs w:val="22"/>
        </w:rPr>
        <w:t xml:space="preserve">Fecha de revisión: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Pr>
          <w:rFonts w:ascii="Times New Roman" w:hAnsi="Times New Roman"/>
          <w:szCs w:val="22"/>
        </w:rPr>
        <w:t xml:space="preserve"> (la pone la revista) (11 puntos)</w:t>
      </w:r>
    </w:p>
    <w:p w14:paraId="1A12247C" w14:textId="77777777" w:rsidR="0088717F" w:rsidRPr="00B86EA9" w:rsidRDefault="0088717F" w:rsidP="00BB5856">
      <w:pPr>
        <w:spacing w:before="120" w:after="120" w:line="288" w:lineRule="auto"/>
        <w:ind w:firstLine="709"/>
        <w:jc w:val="left"/>
        <w:rPr>
          <w:rFonts w:ascii="Times New Roman" w:hAnsi="Times New Roman"/>
          <w:szCs w:val="22"/>
        </w:rPr>
      </w:pPr>
      <w:r w:rsidRPr="00B86EA9">
        <w:rPr>
          <w:rFonts w:ascii="Times New Roman" w:hAnsi="Times New Roman"/>
          <w:b/>
          <w:szCs w:val="22"/>
        </w:rPr>
        <w:t xml:space="preserve">Fecha de aceptación: </w:t>
      </w:r>
      <w:proofErr w:type="spellStart"/>
      <w:r w:rsidRPr="00B86EA9">
        <w:rPr>
          <w:rFonts w:ascii="Times New Roman" w:hAnsi="Times New Roman"/>
          <w:szCs w:val="22"/>
        </w:rPr>
        <w:t>dd</w:t>
      </w:r>
      <w:proofErr w:type="spellEnd"/>
      <w:r w:rsidRPr="00B86EA9">
        <w:rPr>
          <w:rFonts w:ascii="Times New Roman" w:hAnsi="Times New Roman"/>
          <w:szCs w:val="22"/>
        </w:rPr>
        <w:t>/mm/</w:t>
      </w:r>
      <w:proofErr w:type="spellStart"/>
      <w:r w:rsidRPr="00B86EA9">
        <w:rPr>
          <w:rFonts w:ascii="Times New Roman" w:hAnsi="Times New Roman"/>
          <w:szCs w:val="22"/>
        </w:rPr>
        <w:t>aaaa</w:t>
      </w:r>
      <w:proofErr w:type="spellEnd"/>
      <w:r>
        <w:rPr>
          <w:rFonts w:ascii="Times New Roman" w:hAnsi="Times New Roman"/>
          <w:szCs w:val="22"/>
        </w:rPr>
        <w:t xml:space="preserve"> (la pone la revista) (11 puntos)</w:t>
      </w:r>
    </w:p>
    <w:p w14:paraId="450E60B8" w14:textId="77777777" w:rsidR="0088717F" w:rsidRPr="007A3DC4" w:rsidRDefault="0088717F" w:rsidP="00BB5856">
      <w:pPr>
        <w:spacing w:before="120" w:after="120" w:line="288" w:lineRule="auto"/>
        <w:ind w:firstLine="709"/>
        <w:rPr>
          <w:rFonts w:ascii="Times New Roman" w:hAnsi="Times New Roman"/>
          <w:b/>
          <w:sz w:val="20"/>
          <w:szCs w:val="20"/>
        </w:rPr>
      </w:pPr>
    </w:p>
    <w:p w14:paraId="53A14B1C" w14:textId="77777777" w:rsidR="0088717F" w:rsidRPr="007A3DC4" w:rsidRDefault="0088717F" w:rsidP="00BB5856">
      <w:pPr>
        <w:pStyle w:val="Bibliografa1"/>
        <w:tabs>
          <w:tab w:val="clear" w:pos="10358"/>
        </w:tabs>
        <w:spacing w:before="120" w:after="120" w:line="288" w:lineRule="auto"/>
        <w:ind w:firstLine="709"/>
        <w:jc w:val="both"/>
        <w:rPr>
          <w:rFonts w:ascii="Times New Roman" w:hAnsi="Times New Roman" w:cs="Times New Roman"/>
        </w:rPr>
      </w:pPr>
    </w:p>
    <w:p w14:paraId="3B76E01A" w14:textId="77777777" w:rsidR="0088717F" w:rsidRDefault="0088717F" w:rsidP="00B86EA9">
      <w:pPr>
        <w:spacing w:before="120" w:after="120" w:line="288" w:lineRule="auto"/>
        <w:ind w:firstLine="0"/>
        <w:jc w:val="left"/>
        <w:rPr>
          <w:rFonts w:ascii="Times New Roman" w:hAnsi="Times New Roman"/>
          <w:szCs w:val="22"/>
        </w:rPr>
      </w:pPr>
    </w:p>
    <w:p w14:paraId="5A80231B" w14:textId="77777777" w:rsidR="0088717F" w:rsidRDefault="0088717F" w:rsidP="00B86EA9">
      <w:pPr>
        <w:spacing w:before="120" w:after="120" w:line="288" w:lineRule="auto"/>
        <w:ind w:firstLine="0"/>
        <w:jc w:val="left"/>
        <w:rPr>
          <w:rFonts w:ascii="Times New Roman" w:hAnsi="Times New Roman"/>
          <w:szCs w:val="22"/>
        </w:rPr>
      </w:pPr>
    </w:p>
    <w:p w14:paraId="00CF9E9A" w14:textId="77777777" w:rsidR="0088717F" w:rsidRDefault="0088717F" w:rsidP="00B86EA9">
      <w:pPr>
        <w:spacing w:before="120" w:after="120" w:line="288" w:lineRule="auto"/>
        <w:ind w:firstLine="0"/>
        <w:jc w:val="left"/>
        <w:rPr>
          <w:rFonts w:ascii="Times New Roman" w:hAnsi="Times New Roman"/>
          <w:szCs w:val="22"/>
        </w:rPr>
      </w:pPr>
    </w:p>
    <w:p w14:paraId="38041A9D" w14:textId="77777777" w:rsidR="0088717F" w:rsidRDefault="0088717F" w:rsidP="00B86EA9">
      <w:pPr>
        <w:spacing w:before="120" w:after="120" w:line="288" w:lineRule="auto"/>
        <w:ind w:firstLine="0"/>
        <w:jc w:val="left"/>
        <w:rPr>
          <w:rFonts w:ascii="Times New Roman" w:hAnsi="Times New Roman"/>
          <w:szCs w:val="22"/>
        </w:rPr>
      </w:pPr>
    </w:p>
    <w:p w14:paraId="107DDA5F" w14:textId="77777777" w:rsidR="0088717F" w:rsidRDefault="0088717F" w:rsidP="00B86EA9">
      <w:pPr>
        <w:spacing w:before="120" w:after="120" w:line="288" w:lineRule="auto"/>
        <w:ind w:firstLine="0"/>
        <w:jc w:val="left"/>
        <w:rPr>
          <w:rFonts w:ascii="Times New Roman" w:hAnsi="Times New Roman"/>
          <w:szCs w:val="22"/>
        </w:rPr>
      </w:pPr>
    </w:p>
    <w:p w14:paraId="472F2B94" w14:textId="77777777" w:rsidR="0088717F" w:rsidRDefault="0088717F" w:rsidP="00B86EA9">
      <w:pPr>
        <w:spacing w:before="120" w:after="120" w:line="288" w:lineRule="auto"/>
        <w:ind w:firstLine="0"/>
        <w:jc w:val="left"/>
        <w:rPr>
          <w:rFonts w:ascii="Times New Roman" w:hAnsi="Times New Roman"/>
          <w:szCs w:val="22"/>
        </w:rPr>
      </w:pPr>
    </w:p>
    <w:p w14:paraId="77A7A806" w14:textId="77777777" w:rsidR="0088717F" w:rsidRDefault="0088717F" w:rsidP="00B86EA9">
      <w:pPr>
        <w:spacing w:before="120" w:after="120" w:line="288" w:lineRule="auto"/>
        <w:ind w:firstLine="0"/>
        <w:jc w:val="left"/>
        <w:rPr>
          <w:rFonts w:ascii="Times New Roman" w:hAnsi="Times New Roman"/>
          <w:szCs w:val="22"/>
        </w:rPr>
      </w:pPr>
    </w:p>
    <w:p w14:paraId="75E5F785" w14:textId="77777777" w:rsidR="0088717F" w:rsidRPr="00B86EA9" w:rsidRDefault="0088717F" w:rsidP="00B86EA9">
      <w:pPr>
        <w:spacing w:before="120" w:after="120" w:line="288" w:lineRule="auto"/>
        <w:ind w:firstLine="0"/>
        <w:jc w:val="left"/>
        <w:rPr>
          <w:rFonts w:ascii="Times New Roman" w:hAnsi="Times New Roman"/>
          <w:szCs w:val="22"/>
        </w:rPr>
      </w:pPr>
    </w:p>
    <w:sectPr w:rsidR="0088717F" w:rsidRPr="00B86EA9" w:rsidSect="00C71380">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14DCB" w14:textId="77777777" w:rsidR="009E1609" w:rsidRDefault="009E1609" w:rsidP="00C400A0">
      <w:r>
        <w:separator/>
      </w:r>
    </w:p>
  </w:endnote>
  <w:endnote w:type="continuationSeparator" w:id="0">
    <w:p w14:paraId="43D20805" w14:textId="77777777" w:rsidR="009E1609" w:rsidRDefault="009E1609"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77777777"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00C71380"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3D65AA">
      <w:rPr>
        <w:rStyle w:val="Nmerodepgina"/>
        <w:rFonts w:ascii="Times New Roman" w:hAnsi="Times New Roman"/>
        <w:b/>
        <w:noProof/>
      </w:rPr>
      <w:t>2</w:t>
    </w:r>
    <w:r w:rsidRPr="00C71380">
      <w:rPr>
        <w:rStyle w:val="Nmerodepgina"/>
        <w:rFonts w:ascii="Times New Roman" w:hAnsi="Times New Roman"/>
        <w:b/>
      </w:rPr>
      <w:fldChar w:fldCharType="end"/>
    </w:r>
    <w:r w:rsidR="00C71380" w:rsidRPr="00C71380">
      <w:rPr>
        <w:rStyle w:val="Nmerodepgina"/>
        <w:rFonts w:ascii="Times New Roman" w:hAnsi="Times New Roman"/>
        <w:b/>
      </w:rPr>
      <w:tab/>
    </w:r>
    <w:r w:rsidR="00C71380" w:rsidRPr="00C71380">
      <w:rPr>
        <w:rFonts w:ascii="Times New Roman" w:hAnsi="Times New Roman"/>
        <w:sz w:val="16"/>
        <w:szCs w:val="16"/>
      </w:rPr>
      <w:t xml:space="preserve">REID, </w:t>
    </w:r>
    <w:r w:rsidR="004F3243">
      <w:rPr>
        <w:rFonts w:ascii="Times New Roman" w:hAnsi="Times New Roman"/>
        <w:sz w:val="16"/>
        <w:szCs w:val="16"/>
      </w:rPr>
      <w:t>X</w:t>
    </w:r>
    <w:r w:rsidR="00C71380" w:rsidRPr="00C71380">
      <w:rPr>
        <w:rFonts w:ascii="Times New Roman" w:hAnsi="Times New Roman"/>
        <w:sz w:val="16"/>
        <w:szCs w:val="16"/>
      </w:rPr>
      <w:t>, pp</w:t>
    </w:r>
    <w:r w:rsidR="00C71380">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77777777"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CE3329">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04AF7"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04AF7" w:rsidRPr="00C71380">
      <w:rPr>
        <w:rStyle w:val="Nmerodepgina"/>
        <w:rFonts w:ascii="Times New Roman" w:hAnsi="Times New Roman"/>
        <w:b/>
      </w:rPr>
      <w:fldChar w:fldCharType="separate"/>
    </w:r>
    <w:r w:rsidR="003D65AA">
      <w:rPr>
        <w:rStyle w:val="Nmerodepgina"/>
        <w:rFonts w:ascii="Times New Roman" w:hAnsi="Times New Roman"/>
        <w:b/>
        <w:noProof/>
      </w:rPr>
      <w:t>17</w:t>
    </w:r>
    <w:r w:rsidR="00704AF7"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D211204"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38621" w14:textId="77777777" w:rsidR="009E1609" w:rsidRDefault="009E1609" w:rsidP="00C400A0">
      <w:r>
        <w:separator/>
      </w:r>
    </w:p>
  </w:footnote>
  <w:footnote w:type="continuationSeparator" w:id="0">
    <w:p w14:paraId="6A2C169B" w14:textId="77777777" w:rsidR="009E1609" w:rsidRDefault="009E1609" w:rsidP="00C400A0">
      <w:r>
        <w:continuationSeparator/>
      </w:r>
    </w:p>
  </w:footnote>
  <w:footnote w:id="1">
    <w:p w14:paraId="6DCB49F6" w14:textId="4D306D06" w:rsidR="0088717F" w:rsidRPr="007A3DC4" w:rsidRDefault="0088717F" w:rsidP="001E1F5C">
      <w:pPr>
        <w:pStyle w:val="Textonotapie"/>
        <w:ind w:firstLine="0"/>
        <w:rPr>
          <w:rFonts w:ascii="Times New Roman" w:hAnsi="Times New Roman"/>
          <w:i/>
          <w:sz w:val="18"/>
          <w:szCs w:val="18"/>
        </w:rPr>
      </w:pPr>
      <w:r>
        <w:rPr>
          <w:rStyle w:val="Refdenotaalpie"/>
        </w:rPr>
        <w:footnoteRef/>
      </w:r>
      <w:r>
        <w:t xml:space="preserve"> </w:t>
      </w:r>
      <w:r>
        <w:rPr>
          <w:rFonts w:ascii="Times New Roman" w:hAnsi="Times New Roman"/>
          <w:sz w:val="18"/>
          <w:szCs w:val="18"/>
        </w:rPr>
        <w:t xml:space="preserve">Antonio Matas Terrón. Equipo de </w:t>
      </w:r>
      <w:r w:rsidR="001E1F5C">
        <w:rPr>
          <w:rFonts w:ascii="Times New Roman" w:hAnsi="Times New Roman"/>
          <w:sz w:val="18"/>
          <w:szCs w:val="18"/>
        </w:rPr>
        <w:t>Investigación</w:t>
      </w:r>
      <w:r>
        <w:rPr>
          <w:rFonts w:ascii="Times New Roman" w:hAnsi="Times New Roman"/>
          <w:sz w:val="18"/>
          <w:szCs w:val="18"/>
        </w:rPr>
        <w:t xml:space="preserve"> INGEDU (Investigación en Gerontología Educativa). Departamento de Teoría e Historia de la Educación y Métodos de Investigación y Diagnóstico en Educación. Universidad de Málaga. Facultad de Ciencias de la Educación. </w:t>
      </w:r>
      <w:proofErr w:type="spellStart"/>
      <w:r>
        <w:rPr>
          <w:rFonts w:ascii="Times New Roman" w:hAnsi="Times New Roman"/>
          <w:sz w:val="18"/>
          <w:szCs w:val="18"/>
        </w:rPr>
        <w:t>Desp</w:t>
      </w:r>
      <w:proofErr w:type="spellEnd"/>
      <w:r>
        <w:rPr>
          <w:rFonts w:ascii="Times New Roman" w:hAnsi="Times New Roman"/>
          <w:sz w:val="18"/>
          <w:szCs w:val="18"/>
        </w:rPr>
        <w:t xml:space="preserve">. 6.08. Campus de Teatinos, C.P. 29071.Málaga. </w:t>
      </w:r>
      <w:hyperlink r:id="rId1" w:history="1">
        <w:r w:rsidRPr="00DD16DF">
          <w:rPr>
            <w:rStyle w:val="Hipervnculo"/>
            <w:rFonts w:ascii="Times New Roman" w:hAnsi="Times New Roman"/>
            <w:i/>
            <w:sz w:val="18"/>
            <w:szCs w:val="18"/>
            <w:lang w:eastAsia="zh-CN" w:bidi="hi-IN"/>
          </w:rPr>
          <w:t>amatas@uma.es</w:t>
        </w:r>
      </w:hyperlink>
    </w:p>
  </w:footnote>
  <w:footnote w:id="2">
    <w:p w14:paraId="2AE14593" w14:textId="77777777" w:rsidR="0088717F" w:rsidRPr="007A3DC4" w:rsidRDefault="0088717F" w:rsidP="001E1F5C">
      <w:pPr>
        <w:pStyle w:val="Textonotapie"/>
        <w:ind w:firstLine="0"/>
        <w:rPr>
          <w:rFonts w:ascii="Times New Roman" w:hAnsi="Times New Roman"/>
          <w:i/>
          <w:sz w:val="18"/>
          <w:szCs w:val="18"/>
        </w:rPr>
      </w:pPr>
      <w:r>
        <w:rPr>
          <w:rStyle w:val="Refdenotaalpie"/>
        </w:rPr>
        <w:footnoteRef/>
      </w:r>
      <w:r>
        <w:t xml:space="preserve"> </w:t>
      </w:r>
      <w:r>
        <w:rPr>
          <w:rFonts w:ascii="Times New Roman" w:hAnsi="Times New Roman"/>
          <w:sz w:val="18"/>
          <w:szCs w:val="18"/>
        </w:rPr>
        <w:t xml:space="preserve">Juan José Leiva Olivencia. Departamento de Didáctica y Organización Escolar. Universidad de Málaga. Facultad de Ciencias de la Educación. </w:t>
      </w:r>
      <w:proofErr w:type="spellStart"/>
      <w:r>
        <w:rPr>
          <w:rFonts w:ascii="Times New Roman" w:hAnsi="Times New Roman"/>
          <w:sz w:val="18"/>
          <w:szCs w:val="18"/>
        </w:rPr>
        <w:t>Desp</w:t>
      </w:r>
      <w:proofErr w:type="spellEnd"/>
      <w:r>
        <w:rPr>
          <w:rFonts w:ascii="Times New Roman" w:hAnsi="Times New Roman"/>
          <w:sz w:val="18"/>
          <w:szCs w:val="18"/>
        </w:rPr>
        <w:t xml:space="preserve">. 2.07-A. Campus de Teatinos, C.P. 29071. Málaga. </w:t>
      </w:r>
      <w:hyperlink r:id="rId2" w:history="1">
        <w:r w:rsidRPr="00DD16DF">
          <w:rPr>
            <w:rStyle w:val="Hipervnculo"/>
            <w:rFonts w:ascii="Times New Roman" w:hAnsi="Times New Roman"/>
            <w:i/>
            <w:sz w:val="18"/>
            <w:szCs w:val="18"/>
            <w:lang w:eastAsia="zh-CN" w:bidi="hi-IN"/>
          </w:rPr>
          <w:t>juanleiva@uma.es</w:t>
        </w:r>
      </w:hyperlink>
    </w:p>
  </w:footnote>
  <w:footnote w:id="3">
    <w:p w14:paraId="1F36DEC3" w14:textId="77777777" w:rsidR="0088717F" w:rsidRPr="007A3DC4" w:rsidRDefault="0088717F" w:rsidP="001E1F5C">
      <w:pPr>
        <w:pStyle w:val="Textonotapie"/>
        <w:ind w:firstLine="0"/>
        <w:rPr>
          <w:i/>
        </w:rPr>
      </w:pPr>
      <w:r>
        <w:rPr>
          <w:rStyle w:val="Refdenotaalpie"/>
        </w:rPr>
        <w:footnoteRef/>
      </w:r>
      <w:r>
        <w:t xml:space="preserve"> </w:t>
      </w:r>
      <w:r>
        <w:rPr>
          <w:rFonts w:ascii="Times New Roman" w:hAnsi="Times New Roman"/>
          <w:sz w:val="18"/>
          <w:szCs w:val="18"/>
        </w:rPr>
        <w:t xml:space="preserve">Pablo D. Franco Caballero. Equipo de Investigación INGEDU (Investigación en Gerontología Educativa) de la Universidad de Málaga. </w:t>
      </w:r>
      <w:hyperlink r:id="rId3" w:history="1">
        <w:r w:rsidRPr="00DD16DF">
          <w:rPr>
            <w:rStyle w:val="Hipervnculo"/>
            <w:rFonts w:ascii="Times New Roman" w:hAnsi="Times New Roman"/>
            <w:i/>
            <w:sz w:val="18"/>
            <w:szCs w:val="18"/>
            <w:lang w:eastAsia="zh-CN" w:bidi="hi-IN"/>
          </w:rPr>
          <w:t>pabfracab@uma.es</w:t>
        </w:r>
      </w:hyperlink>
    </w:p>
  </w:footnote>
  <w:footnote w:id="4">
    <w:p w14:paraId="170CA7D3" w14:textId="77777777" w:rsidR="0088717F" w:rsidRDefault="0088717F" w:rsidP="001E1F5C">
      <w:pPr>
        <w:pStyle w:val="Textonotapie"/>
        <w:ind w:firstLine="0"/>
        <w:rPr>
          <w:rFonts w:ascii="Times New Roman" w:hAnsi="Times New Roman"/>
          <w:sz w:val="18"/>
          <w:szCs w:val="18"/>
        </w:rPr>
      </w:pPr>
      <w:r>
        <w:rPr>
          <w:rStyle w:val="Refdenotaalpie"/>
        </w:rPr>
        <w:footnoteRef/>
      </w:r>
      <w:r>
        <w:t xml:space="preserve"> </w:t>
      </w:r>
      <w:r>
        <w:rPr>
          <w:rFonts w:ascii="Times New Roman" w:hAnsi="Times New Roman"/>
          <w:sz w:val="18"/>
          <w:szCs w:val="18"/>
        </w:rPr>
        <w:t xml:space="preserve">Estela </w:t>
      </w:r>
      <w:proofErr w:type="spellStart"/>
      <w:r>
        <w:rPr>
          <w:rFonts w:ascii="Times New Roman" w:hAnsi="Times New Roman"/>
          <w:sz w:val="18"/>
          <w:szCs w:val="18"/>
        </w:rPr>
        <w:t>Isequilla</w:t>
      </w:r>
      <w:proofErr w:type="spellEnd"/>
      <w:r>
        <w:rPr>
          <w:rFonts w:ascii="Times New Roman" w:hAnsi="Times New Roman"/>
          <w:sz w:val="18"/>
          <w:szCs w:val="18"/>
        </w:rPr>
        <w:t xml:space="preserve"> Alarcón. Equipo de Investigación INGEDU (Investigación en Gerontología Educativa) de la Universidad de Málaga, </w:t>
      </w:r>
      <w:hyperlink r:id="rId4" w:history="1">
        <w:r w:rsidRPr="00DD16DF">
          <w:rPr>
            <w:rStyle w:val="Hipervnculo"/>
            <w:rFonts w:ascii="Times New Roman" w:hAnsi="Times New Roman"/>
            <w:sz w:val="18"/>
            <w:szCs w:val="18"/>
            <w:lang w:eastAsia="zh-CN" w:bidi="hi-IN"/>
          </w:rPr>
          <w:t>ingedu@uma.es</w:t>
        </w:r>
      </w:hyperlink>
    </w:p>
    <w:p w14:paraId="5B8EF9FB" w14:textId="77777777" w:rsidR="0088717F" w:rsidRDefault="0088717F" w:rsidP="0088717F">
      <w:pPr>
        <w:pStyle w:val="Textonotapie"/>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11170FA6" w:rsidR="00C71380" w:rsidRPr="00C71380" w:rsidRDefault="0088717F" w:rsidP="00C71380">
    <w:pPr>
      <w:pStyle w:val="Encabezado"/>
      <w:pBdr>
        <w:bottom w:val="single" w:sz="4" w:space="1" w:color="auto"/>
      </w:pBdr>
      <w:ind w:firstLine="0"/>
      <w:rPr>
        <w:rFonts w:ascii="Times New Roman" w:hAnsi="Times New Roman"/>
        <w:i/>
        <w:sz w:val="18"/>
        <w:szCs w:val="18"/>
      </w:rPr>
    </w:pPr>
    <w:r>
      <w:rPr>
        <w:rFonts w:ascii="Times New Roman" w:hAnsi="Times New Roman"/>
        <w:i/>
        <w:sz w:val="18"/>
        <w:szCs w:val="18"/>
        <w:lang w:val="es-ES_tradnl"/>
      </w:rPr>
      <w:t xml:space="preserve">Antonio Matas, Juan J. Leiva, Pablo D. Franco </w:t>
    </w:r>
    <w:r w:rsidR="00900226" w:rsidRPr="00900226">
      <w:rPr>
        <w:rFonts w:ascii="Times New Roman" w:hAnsi="Times New Roman"/>
        <w:lang w:val="es-ES"/>
      </w:rPr>
      <w:t>&amp;</w:t>
    </w:r>
    <w:r>
      <w:rPr>
        <w:rFonts w:ascii="Times New Roman" w:hAnsi="Times New Roman"/>
        <w:i/>
        <w:sz w:val="18"/>
        <w:szCs w:val="18"/>
      </w:rPr>
      <w:t xml:space="preserve"> Estela </w:t>
    </w:r>
    <w:proofErr w:type="spellStart"/>
    <w:r>
      <w:rPr>
        <w:rFonts w:ascii="Times New Roman" w:hAnsi="Times New Roman"/>
        <w:i/>
        <w:sz w:val="18"/>
        <w:szCs w:val="18"/>
      </w:rPr>
      <w:t>Isequilla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309E00B8" w:rsidR="00C400A0" w:rsidRPr="0088717F" w:rsidRDefault="0088717F" w:rsidP="00C71380">
    <w:pPr>
      <w:pStyle w:val="Encabezado"/>
      <w:pBdr>
        <w:bottom w:val="single" w:sz="4" w:space="1" w:color="auto"/>
      </w:pBdr>
      <w:jc w:val="right"/>
      <w:rPr>
        <w:rFonts w:ascii="Times New Roman" w:hAnsi="Times New Roman"/>
        <w:i/>
        <w:caps/>
        <w:sz w:val="18"/>
        <w:szCs w:val="18"/>
        <w:lang w:val="es-ES_tradnl"/>
      </w:rPr>
    </w:pPr>
    <w:r>
      <w:rPr>
        <w:rFonts w:ascii="Times New Roman" w:hAnsi="Times New Roman"/>
        <w:i/>
        <w:sz w:val="18"/>
        <w:szCs w:val="18"/>
      </w:rPr>
      <w:t>Representaci</w:t>
    </w:r>
    <w:r>
      <w:rPr>
        <w:rFonts w:ascii="Times New Roman" w:hAnsi="Times New Roman"/>
        <w:i/>
        <w:sz w:val="18"/>
        <w:szCs w:val="18"/>
        <w:lang w:val="es-ES_tradnl"/>
      </w:rPr>
      <w:t>ón social de los estudiantes de magisterio sobre los mayores: un estudio piloto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3"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8"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9"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num w:numId="1">
    <w:abstractNumId w:val="9"/>
  </w:num>
  <w:num w:numId="2">
    <w:abstractNumId w:val="2"/>
  </w:num>
  <w:num w:numId="3">
    <w:abstractNumId w:val="5"/>
  </w:num>
  <w:num w:numId="4">
    <w:abstractNumId w:val="8"/>
  </w:num>
  <w:num w:numId="5">
    <w:abstractNumId w:val="7"/>
  </w:num>
  <w:num w:numId="6">
    <w:abstractNumId w:val="4"/>
  </w:num>
  <w:num w:numId="7">
    <w:abstractNumId w:val="0"/>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67A80"/>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58CF"/>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33E1"/>
    <w:rsid w:val="001D6842"/>
    <w:rsid w:val="001D72E9"/>
    <w:rsid w:val="001E1F5C"/>
    <w:rsid w:val="001E3425"/>
    <w:rsid w:val="001E56DD"/>
    <w:rsid w:val="001E7331"/>
    <w:rsid w:val="001F16C1"/>
    <w:rsid w:val="001F1B20"/>
    <w:rsid w:val="001F49EE"/>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18BE"/>
    <w:rsid w:val="003C621C"/>
    <w:rsid w:val="003D0D9D"/>
    <w:rsid w:val="003D5726"/>
    <w:rsid w:val="003D65AA"/>
    <w:rsid w:val="003E1296"/>
    <w:rsid w:val="003E41E5"/>
    <w:rsid w:val="003E5838"/>
    <w:rsid w:val="003E74FD"/>
    <w:rsid w:val="003F15D8"/>
    <w:rsid w:val="003F1729"/>
    <w:rsid w:val="003F1C8A"/>
    <w:rsid w:val="003F63B2"/>
    <w:rsid w:val="004008F2"/>
    <w:rsid w:val="00400ABE"/>
    <w:rsid w:val="00402AEB"/>
    <w:rsid w:val="004044F8"/>
    <w:rsid w:val="004108DB"/>
    <w:rsid w:val="00424676"/>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813C7"/>
    <w:rsid w:val="0058504F"/>
    <w:rsid w:val="0058548F"/>
    <w:rsid w:val="00586618"/>
    <w:rsid w:val="005904D7"/>
    <w:rsid w:val="005916E1"/>
    <w:rsid w:val="0059403C"/>
    <w:rsid w:val="005944B5"/>
    <w:rsid w:val="00597AA4"/>
    <w:rsid w:val="005A0295"/>
    <w:rsid w:val="005A119B"/>
    <w:rsid w:val="005A3E14"/>
    <w:rsid w:val="005A669F"/>
    <w:rsid w:val="005B0268"/>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17F"/>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900226"/>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6067D"/>
    <w:rsid w:val="00960E02"/>
    <w:rsid w:val="009616EE"/>
    <w:rsid w:val="009643EA"/>
    <w:rsid w:val="00970EA7"/>
    <w:rsid w:val="00970EB6"/>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A07"/>
    <w:rsid w:val="00A20C1D"/>
    <w:rsid w:val="00A21DD8"/>
    <w:rsid w:val="00A22051"/>
    <w:rsid w:val="00A2261B"/>
    <w:rsid w:val="00A22BBB"/>
    <w:rsid w:val="00A22F64"/>
    <w:rsid w:val="00A266E2"/>
    <w:rsid w:val="00A27821"/>
    <w:rsid w:val="00A3298D"/>
    <w:rsid w:val="00A352A7"/>
    <w:rsid w:val="00A408E8"/>
    <w:rsid w:val="00A42655"/>
    <w:rsid w:val="00A45A70"/>
    <w:rsid w:val="00A50179"/>
    <w:rsid w:val="00A51C7D"/>
    <w:rsid w:val="00A53333"/>
    <w:rsid w:val="00A55D84"/>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3D2E"/>
    <w:rsid w:val="00B6734F"/>
    <w:rsid w:val="00B67D29"/>
    <w:rsid w:val="00B82158"/>
    <w:rsid w:val="00B832EB"/>
    <w:rsid w:val="00B86EA9"/>
    <w:rsid w:val="00B934D4"/>
    <w:rsid w:val="00B9360B"/>
    <w:rsid w:val="00BA78FA"/>
    <w:rsid w:val="00BB0AE7"/>
    <w:rsid w:val="00BB2B8D"/>
    <w:rsid w:val="00BB5856"/>
    <w:rsid w:val="00BC53D9"/>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2DBE"/>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9494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DF639E"/>
    <w:rsid w:val="00E0284F"/>
    <w:rsid w:val="00E04631"/>
    <w:rsid w:val="00E04A31"/>
    <w:rsid w:val="00E22661"/>
    <w:rsid w:val="00E2320B"/>
    <w:rsid w:val="00E36C8A"/>
    <w:rsid w:val="00E40F8D"/>
    <w:rsid w:val="00E438C6"/>
    <w:rsid w:val="00E470DF"/>
    <w:rsid w:val="00E53DF6"/>
    <w:rsid w:val="00E54144"/>
    <w:rsid w:val="00E63447"/>
    <w:rsid w:val="00E64401"/>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387E"/>
    <w:rsid w:val="00ED4888"/>
    <w:rsid w:val="00ED7B4B"/>
    <w:rsid w:val="00EE101B"/>
    <w:rsid w:val="00EE1375"/>
    <w:rsid w:val="00EE20AF"/>
    <w:rsid w:val="00EE2A00"/>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967C1"/>
    <w:rsid w:val="00FA1F67"/>
    <w:rsid w:val="00FA535D"/>
    <w:rsid w:val="00FA6C91"/>
    <w:rsid w:val="00FB1B3E"/>
    <w:rsid w:val="00FB1C2D"/>
    <w:rsid w:val="00FB526B"/>
    <w:rsid w:val="00FB5B74"/>
    <w:rsid w:val="00FC05EC"/>
    <w:rsid w:val="00FC0663"/>
    <w:rsid w:val="00FC2A5A"/>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4DB9B1"/>
  <w14:defaultImageDpi w14:val="300"/>
  <w15:docId w15:val="{3F4B0EB5-0677-46D8-AA20-27C3D119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character" w:styleId="nfasis">
    <w:name w:val="Emphasis"/>
    <w:qFormat/>
    <w:rsid w:val="0088717F"/>
    <w:rPr>
      <w:i/>
      <w:iCs/>
    </w:rPr>
  </w:style>
  <w:style w:type="character" w:customStyle="1" w:styleId="Keywords-italic">
    <w:name w:val="Keywords - italic"/>
    <w:rsid w:val="0088717F"/>
    <w:rPr>
      <w:i/>
    </w:rPr>
  </w:style>
  <w:style w:type="paragraph" w:styleId="Textoindependiente">
    <w:name w:val="Body Text"/>
    <w:basedOn w:val="Normal"/>
    <w:link w:val="TextoindependienteCar"/>
    <w:rsid w:val="0088717F"/>
    <w:pPr>
      <w:widowControl w:val="0"/>
      <w:suppressAutoHyphens/>
      <w:spacing w:line="480" w:lineRule="auto"/>
      <w:ind w:firstLine="0"/>
      <w:jc w:val="left"/>
    </w:pPr>
    <w:rPr>
      <w:rFonts w:ascii="Liberation Serif" w:eastAsia="SimSun" w:hAnsi="Liberation Serif" w:cs="Mangal"/>
      <w:kern w:val="1"/>
      <w:sz w:val="24"/>
      <w:lang w:eastAsia="zh-CN" w:bidi="hi-IN"/>
    </w:rPr>
  </w:style>
  <w:style w:type="character" w:customStyle="1" w:styleId="TextoindependienteCar">
    <w:name w:val="Texto independiente Car"/>
    <w:basedOn w:val="Fuentedeprrafopredeter"/>
    <w:link w:val="Textoindependiente"/>
    <w:rsid w:val="0088717F"/>
    <w:rPr>
      <w:rFonts w:ascii="Liberation Serif" w:eastAsia="SimSun" w:hAnsi="Liberation Serif" w:cs="Mangal"/>
      <w:kern w:val="1"/>
      <w:sz w:val="24"/>
      <w:szCs w:val="24"/>
      <w:lang w:eastAsia="zh-CN" w:bidi="hi-IN"/>
    </w:rPr>
  </w:style>
  <w:style w:type="paragraph" w:customStyle="1" w:styleId="Bibliografa1">
    <w:name w:val="Bibliografía 1"/>
    <w:basedOn w:val="Normal"/>
    <w:rsid w:val="0088717F"/>
    <w:pPr>
      <w:widowControl w:val="0"/>
      <w:suppressLineNumbers/>
      <w:tabs>
        <w:tab w:val="right" w:leader="dot" w:pos="10358"/>
      </w:tabs>
      <w:suppressAutoHyphens/>
      <w:spacing w:after="283" w:line="480" w:lineRule="auto"/>
      <w:ind w:left="720" w:right="113" w:hanging="720"/>
      <w:jc w:val="left"/>
    </w:pPr>
    <w:rPr>
      <w:rFonts w:ascii="Liberation Serif" w:eastAsia="SimSun" w:hAnsi="Liberation Serif" w:cs="Mangal"/>
      <w:kern w:val="1"/>
      <w:sz w:val="24"/>
      <w:lang w:eastAsia="zh-CN" w:bidi="hi-IN"/>
    </w:rPr>
  </w:style>
  <w:style w:type="paragraph" w:customStyle="1" w:styleId="Contenidodelatabla">
    <w:name w:val="Contenido de la tabla"/>
    <w:basedOn w:val="Textoindependiente"/>
    <w:rsid w:val="0088717F"/>
    <w:pPr>
      <w:suppressLineNumbers/>
      <w:suppressAutoHyphens w:val="0"/>
    </w:pPr>
    <w:rPr>
      <w:rFonts w:ascii="Arial" w:hAnsi="Arial"/>
      <w:sz w:val="20"/>
    </w:rPr>
  </w:style>
  <w:style w:type="paragraph" w:customStyle="1" w:styleId="Encabezadodelatabla">
    <w:name w:val="Encabezado de la tabla"/>
    <w:basedOn w:val="Contenidodelatabla"/>
    <w:rsid w:val="0088717F"/>
    <w:pPr>
      <w:jc w:val="center"/>
    </w:pPr>
    <w:rPr>
      <w:b/>
      <w:bCs/>
    </w:rPr>
  </w:style>
  <w:style w:type="paragraph" w:customStyle="1" w:styleId="AbstractBodyHeadline">
    <w:name w:val="Abstract &amp; Body Headline"/>
    <w:basedOn w:val="Textoindependiente"/>
    <w:next w:val="Textoindependiente"/>
    <w:rsid w:val="0088717F"/>
    <w:pPr>
      <w:jc w:val="center"/>
    </w:pPr>
  </w:style>
  <w:style w:type="paragraph" w:customStyle="1" w:styleId="Keywords">
    <w:name w:val="Keywords"/>
    <w:basedOn w:val="Textoindependiente"/>
    <w:rsid w:val="0088717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tk_1e8XkaFB5dgKo0Jt2GOFfPMejy7HwaXTtB0rYOjQ/viewform" TargetMode="External"/><Relationship Id="rId13" Type="http://schemas.openxmlformats.org/officeDocument/2006/relationships/hyperlink" Target="https://ec.europa.eu/digital-agenda/en/news/growing-silver-economy-background-pap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futurage.group.shef.ac.u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nvejecimiento.csic.es/documentos/documentos/enred-indicadoresbasicos14.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pabfracab@uma.es" TargetMode="External"/><Relationship Id="rId2" Type="http://schemas.openxmlformats.org/officeDocument/2006/relationships/hyperlink" Target="mailto:juanleiva@uma.es" TargetMode="External"/><Relationship Id="rId1" Type="http://schemas.openxmlformats.org/officeDocument/2006/relationships/hyperlink" Target="mailto:amatas@uma.es" TargetMode="External"/><Relationship Id="rId4" Type="http://schemas.openxmlformats.org/officeDocument/2006/relationships/hyperlink" Target="mailto:ingedu@um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88383-79F4-4E0A-AD8B-59792D10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0</TotalTime>
  <Pages>18</Pages>
  <Words>5778</Words>
  <Characters>31781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37485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subject/>
  <dc:creator>Jose Rodríguez</dc:creator>
  <cp:keywords/>
  <cp:lastModifiedBy>jjose.leiva@unir.net</cp:lastModifiedBy>
  <cp:revision>2</cp:revision>
  <cp:lastPrinted>2014-12-27T20:37:00Z</cp:lastPrinted>
  <dcterms:created xsi:type="dcterms:W3CDTF">2016-04-05T18:58:00Z</dcterms:created>
  <dcterms:modified xsi:type="dcterms:W3CDTF">2016-04-05T18:58:00Z</dcterms:modified>
</cp:coreProperties>
</file>