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DD8" w:rsidRPr="00693A04" w:rsidRDefault="00EC51DB" w:rsidP="00CA2989">
      <w:pPr>
        <w:pStyle w:val="Ttulo1"/>
        <w:spacing w:before="120" w:after="120" w:line="288" w:lineRule="auto"/>
        <w:rPr>
          <w:rFonts w:ascii="Times New Roman" w:hAnsi="Times New Roman" w:cs="Times New Roman"/>
          <w:sz w:val="28"/>
          <w:szCs w:val="28"/>
        </w:rPr>
      </w:pPr>
      <w:r w:rsidRPr="00693A04">
        <w:rPr>
          <w:rFonts w:ascii="Times New Roman" w:hAnsi="Times New Roman" w:cs="Times New Roman"/>
          <w:sz w:val="28"/>
          <w:szCs w:val="28"/>
        </w:rPr>
        <w:t xml:space="preserve">La enseñanza bilingüe </w:t>
      </w:r>
      <w:r w:rsidR="00A208ED" w:rsidRPr="00693A04">
        <w:rPr>
          <w:rFonts w:ascii="Times New Roman" w:hAnsi="Times New Roman" w:cs="Times New Roman"/>
          <w:sz w:val="28"/>
          <w:szCs w:val="28"/>
        </w:rPr>
        <w:t>en andalucia</w:t>
      </w:r>
      <w:r w:rsidRPr="00693A04">
        <w:rPr>
          <w:rFonts w:ascii="Times New Roman" w:hAnsi="Times New Roman" w:cs="Times New Roman"/>
          <w:sz w:val="28"/>
          <w:szCs w:val="28"/>
        </w:rPr>
        <w:t xml:space="preserve">. Un estudio a partir de las voces de los docentes </w:t>
      </w:r>
    </w:p>
    <w:p w:rsidR="001C6B62" w:rsidRDefault="001C6B62" w:rsidP="00CA2989">
      <w:pPr>
        <w:pStyle w:val="Ttulo2"/>
        <w:spacing w:before="120" w:after="120" w:line="288" w:lineRule="auto"/>
        <w:rPr>
          <w:rFonts w:ascii="Times New Roman" w:hAnsi="Times New Roman" w:cs="Times New Roman"/>
          <w:sz w:val="24"/>
          <w:szCs w:val="24"/>
        </w:rPr>
      </w:pPr>
    </w:p>
    <w:p w:rsidR="00505877" w:rsidRPr="00693A04" w:rsidRDefault="00EC51DB" w:rsidP="00CA2989">
      <w:pPr>
        <w:pStyle w:val="Ttulo2"/>
        <w:spacing w:before="120" w:after="120" w:line="288" w:lineRule="auto"/>
        <w:rPr>
          <w:rFonts w:ascii="Times New Roman" w:hAnsi="Times New Roman" w:cs="Times New Roman"/>
          <w:sz w:val="24"/>
          <w:szCs w:val="24"/>
        </w:rPr>
      </w:pPr>
      <w:r w:rsidRPr="00693A04">
        <w:rPr>
          <w:rFonts w:ascii="Times New Roman" w:hAnsi="Times New Roman" w:cs="Times New Roman"/>
          <w:sz w:val="24"/>
          <w:szCs w:val="24"/>
        </w:rPr>
        <w:t>Gabriel Travé González</w:t>
      </w:r>
      <w:r w:rsidR="007667D1" w:rsidRPr="00693A04">
        <w:rPr>
          <w:rStyle w:val="Refdenotaalpie"/>
          <w:rFonts w:ascii="Times New Roman" w:hAnsi="Times New Roman" w:cs="Times New Roman"/>
          <w:sz w:val="20"/>
          <w:szCs w:val="20"/>
        </w:rPr>
        <w:footnoteReference w:id="1"/>
      </w:r>
    </w:p>
    <w:p w:rsidR="00180D3F" w:rsidRPr="00693A04" w:rsidRDefault="00180D3F" w:rsidP="00CA2989">
      <w:pPr>
        <w:spacing w:before="120" w:after="120" w:line="288" w:lineRule="auto"/>
        <w:ind w:firstLine="0"/>
        <w:jc w:val="center"/>
        <w:rPr>
          <w:rFonts w:ascii="Times New Roman" w:hAnsi="Times New Roman"/>
          <w:sz w:val="24"/>
        </w:rPr>
      </w:pPr>
      <w:r w:rsidRPr="00693A04">
        <w:rPr>
          <w:rFonts w:ascii="Times New Roman" w:hAnsi="Times New Roman"/>
          <w:sz w:val="24"/>
        </w:rPr>
        <w:t>Universidad</w:t>
      </w:r>
      <w:r w:rsidR="00EC51DB" w:rsidRPr="00693A04">
        <w:rPr>
          <w:rFonts w:ascii="Times New Roman" w:hAnsi="Times New Roman"/>
          <w:sz w:val="24"/>
        </w:rPr>
        <w:t xml:space="preserve"> de Huelva</w:t>
      </w:r>
      <w:r w:rsidRPr="00693A04">
        <w:rPr>
          <w:rFonts w:ascii="Times New Roman" w:hAnsi="Times New Roman"/>
          <w:sz w:val="24"/>
        </w:rPr>
        <w:t>.</w:t>
      </w:r>
      <w:r w:rsidR="00EC51DB" w:rsidRPr="00693A04">
        <w:rPr>
          <w:rFonts w:ascii="Times New Roman" w:hAnsi="Times New Roman"/>
          <w:sz w:val="24"/>
        </w:rPr>
        <w:t xml:space="preserve"> </w:t>
      </w:r>
      <w:r w:rsidR="005C4E19">
        <w:rPr>
          <w:rFonts w:ascii="Times New Roman" w:hAnsi="Times New Roman"/>
          <w:sz w:val="24"/>
        </w:rPr>
        <w:t>Huelva,</w:t>
      </w:r>
      <w:r w:rsidR="00255159">
        <w:rPr>
          <w:rFonts w:ascii="Times New Roman" w:hAnsi="Times New Roman"/>
          <w:sz w:val="24"/>
        </w:rPr>
        <w:t xml:space="preserve"> </w:t>
      </w:r>
      <w:r w:rsidR="00EC51DB" w:rsidRPr="00693A04">
        <w:rPr>
          <w:rFonts w:ascii="Times New Roman" w:hAnsi="Times New Roman"/>
          <w:sz w:val="24"/>
        </w:rPr>
        <w:t>España</w:t>
      </w:r>
    </w:p>
    <w:p w:rsidR="001C6B62" w:rsidRDefault="001C6B62" w:rsidP="00CA2989">
      <w:pPr>
        <w:spacing w:before="120" w:after="120" w:line="288" w:lineRule="auto"/>
        <w:ind w:firstLine="0"/>
        <w:rPr>
          <w:color w:val="4BACC6" w:themeColor="accent5"/>
          <w:sz w:val="24"/>
        </w:rPr>
      </w:pPr>
      <w:bookmarkStart w:id="0" w:name="OLE_LINK6"/>
      <w:bookmarkStart w:id="1" w:name="OLE_LINK7"/>
    </w:p>
    <w:p w:rsidR="001C6B62" w:rsidRDefault="001C6B62" w:rsidP="00CA2989">
      <w:pPr>
        <w:spacing w:before="120" w:after="120" w:line="288" w:lineRule="auto"/>
        <w:ind w:firstLine="0"/>
        <w:rPr>
          <w:color w:val="4BACC6" w:themeColor="accent5"/>
          <w:sz w:val="24"/>
        </w:rPr>
      </w:pPr>
    </w:p>
    <w:bookmarkEnd w:id="0"/>
    <w:bookmarkEnd w:id="1"/>
    <w:p w:rsidR="00EC51DB" w:rsidRPr="00594804" w:rsidRDefault="00FB1C2D" w:rsidP="00CA2989">
      <w:pPr>
        <w:pStyle w:val="Resumen"/>
        <w:spacing w:before="120" w:after="120" w:line="288" w:lineRule="auto"/>
        <w:ind w:left="0" w:right="-1"/>
        <w:rPr>
          <w:rFonts w:ascii="Times New Roman" w:hAnsi="Times New Roman"/>
          <w:i w:val="0"/>
          <w:sz w:val="20"/>
          <w:szCs w:val="20"/>
        </w:rPr>
      </w:pPr>
      <w:r w:rsidRPr="00693A04">
        <w:rPr>
          <w:rFonts w:ascii="Times New Roman" w:hAnsi="Times New Roman"/>
          <w:b/>
          <w:i w:val="0"/>
          <w:sz w:val="20"/>
          <w:szCs w:val="20"/>
          <w:lang w:val="es-ES_tradnl"/>
        </w:rPr>
        <w:t>R</w:t>
      </w:r>
      <w:r w:rsidR="00B37749" w:rsidRPr="00693A04">
        <w:rPr>
          <w:rFonts w:ascii="Times New Roman" w:hAnsi="Times New Roman"/>
          <w:b/>
          <w:i w:val="0"/>
          <w:sz w:val="20"/>
          <w:szCs w:val="20"/>
          <w:lang w:val="es-ES_tradnl"/>
        </w:rPr>
        <w:t>esumen</w:t>
      </w:r>
      <w:r w:rsidR="00B832EB" w:rsidRPr="00693A04">
        <w:rPr>
          <w:rFonts w:ascii="Times New Roman" w:hAnsi="Times New Roman"/>
          <w:i w:val="0"/>
          <w:sz w:val="20"/>
          <w:szCs w:val="20"/>
          <w:lang w:val="es-ES_tradnl"/>
        </w:rPr>
        <w:t xml:space="preserve">. </w:t>
      </w:r>
      <w:bookmarkStart w:id="2" w:name="OLE_LINK1"/>
      <w:r w:rsidR="00EC51DB" w:rsidRPr="00594804">
        <w:rPr>
          <w:rFonts w:ascii="Times New Roman" w:hAnsi="Times New Roman"/>
          <w:i w:val="0"/>
          <w:sz w:val="20"/>
          <w:szCs w:val="20"/>
        </w:rPr>
        <w:t>El estudio</w:t>
      </w:r>
      <w:r w:rsidR="00135956" w:rsidRPr="00594804">
        <w:rPr>
          <w:rFonts w:ascii="Times New Roman" w:hAnsi="Times New Roman"/>
          <w:i w:val="0"/>
          <w:sz w:val="20"/>
          <w:szCs w:val="20"/>
        </w:rPr>
        <w:t xml:space="preserve"> </w:t>
      </w:r>
      <w:r w:rsidR="002C045F" w:rsidRPr="00594804">
        <w:rPr>
          <w:rFonts w:ascii="Times New Roman" w:hAnsi="Times New Roman"/>
          <w:i w:val="0"/>
          <w:sz w:val="20"/>
          <w:szCs w:val="20"/>
        </w:rPr>
        <w:t xml:space="preserve">aborda </w:t>
      </w:r>
      <w:r w:rsidR="00EC51DB" w:rsidRPr="00594804">
        <w:rPr>
          <w:rFonts w:ascii="Times New Roman" w:hAnsi="Times New Roman"/>
          <w:i w:val="0"/>
          <w:sz w:val="20"/>
          <w:szCs w:val="20"/>
        </w:rPr>
        <w:t xml:space="preserve">las representaciones del profesorado en torno al bilingüismo y su enseñanza en </w:t>
      </w:r>
      <w:r w:rsidR="00135956" w:rsidRPr="00594804">
        <w:rPr>
          <w:rFonts w:ascii="Times New Roman" w:hAnsi="Times New Roman"/>
          <w:i w:val="0"/>
          <w:sz w:val="20"/>
          <w:szCs w:val="20"/>
        </w:rPr>
        <w:t xml:space="preserve">centros </w:t>
      </w:r>
      <w:r w:rsidR="00EC51DB" w:rsidRPr="00594804">
        <w:rPr>
          <w:rFonts w:ascii="Times New Roman" w:hAnsi="Times New Roman"/>
          <w:i w:val="0"/>
          <w:sz w:val="20"/>
          <w:szCs w:val="20"/>
        </w:rPr>
        <w:t xml:space="preserve">donde la segunda lengua es extranjera. </w:t>
      </w:r>
      <w:r w:rsidR="00F207FD" w:rsidRPr="00594804">
        <w:rPr>
          <w:rFonts w:ascii="Times New Roman" w:hAnsi="Times New Roman"/>
          <w:i w:val="0"/>
          <w:sz w:val="20"/>
          <w:szCs w:val="20"/>
        </w:rPr>
        <w:t xml:space="preserve">Se </w:t>
      </w:r>
      <w:r w:rsidR="00EC51DB" w:rsidRPr="00594804">
        <w:rPr>
          <w:rFonts w:ascii="Times New Roman" w:hAnsi="Times New Roman"/>
          <w:i w:val="0"/>
          <w:sz w:val="20"/>
          <w:szCs w:val="20"/>
        </w:rPr>
        <w:t xml:space="preserve">utiliza una metodología integrada </w:t>
      </w:r>
      <w:r w:rsidR="00135956" w:rsidRPr="00594804">
        <w:rPr>
          <w:rFonts w:ascii="Times New Roman" w:hAnsi="Times New Roman"/>
          <w:i w:val="0"/>
          <w:sz w:val="20"/>
          <w:szCs w:val="20"/>
        </w:rPr>
        <w:t xml:space="preserve">que </w:t>
      </w:r>
      <w:r w:rsidR="00EC51DB" w:rsidRPr="00594804">
        <w:rPr>
          <w:rFonts w:ascii="Times New Roman" w:hAnsi="Times New Roman"/>
          <w:i w:val="0"/>
          <w:sz w:val="20"/>
          <w:szCs w:val="20"/>
        </w:rPr>
        <w:t xml:space="preserve">combina datos cuantitativos </w:t>
      </w:r>
      <w:r w:rsidR="002C045F" w:rsidRPr="00594804">
        <w:rPr>
          <w:rFonts w:ascii="Times New Roman" w:hAnsi="Times New Roman"/>
          <w:i w:val="0"/>
          <w:sz w:val="20"/>
          <w:szCs w:val="20"/>
        </w:rPr>
        <w:t xml:space="preserve">y </w:t>
      </w:r>
      <w:r w:rsidR="00EC51DB" w:rsidRPr="00594804">
        <w:rPr>
          <w:rFonts w:ascii="Times New Roman" w:hAnsi="Times New Roman"/>
          <w:i w:val="0"/>
          <w:sz w:val="20"/>
          <w:szCs w:val="20"/>
        </w:rPr>
        <w:t xml:space="preserve">cualitativos recogidos a través de </w:t>
      </w:r>
      <w:r w:rsidR="001A1B4E" w:rsidRPr="00594804">
        <w:rPr>
          <w:rFonts w:ascii="Times New Roman" w:hAnsi="Times New Roman"/>
          <w:i w:val="0"/>
          <w:sz w:val="20"/>
          <w:szCs w:val="20"/>
        </w:rPr>
        <w:t>cuestionario</w:t>
      </w:r>
      <w:r w:rsidR="00135956" w:rsidRPr="00594804">
        <w:rPr>
          <w:rFonts w:ascii="Times New Roman" w:hAnsi="Times New Roman"/>
          <w:i w:val="0"/>
          <w:sz w:val="20"/>
          <w:szCs w:val="20"/>
        </w:rPr>
        <w:t xml:space="preserve">s </w:t>
      </w:r>
      <w:r w:rsidR="00EC51DB" w:rsidRPr="00594804">
        <w:rPr>
          <w:rFonts w:ascii="Times New Roman" w:hAnsi="Times New Roman"/>
          <w:i w:val="0"/>
          <w:sz w:val="20"/>
          <w:szCs w:val="20"/>
        </w:rPr>
        <w:t xml:space="preserve">y entrevistas. </w:t>
      </w:r>
      <w:r w:rsidR="001A1B4E" w:rsidRPr="00594804">
        <w:rPr>
          <w:rFonts w:ascii="Times New Roman" w:hAnsi="Times New Roman"/>
          <w:i w:val="0"/>
          <w:sz w:val="20"/>
          <w:szCs w:val="20"/>
        </w:rPr>
        <w:t>Entre los resultados</w:t>
      </w:r>
      <w:r w:rsidR="00EF151A" w:rsidRPr="00594804">
        <w:rPr>
          <w:rFonts w:ascii="Times New Roman" w:hAnsi="Times New Roman"/>
          <w:i w:val="0"/>
          <w:sz w:val="20"/>
          <w:szCs w:val="20"/>
        </w:rPr>
        <w:t>,</w:t>
      </w:r>
      <w:r w:rsidR="00E61191" w:rsidRPr="00594804">
        <w:rPr>
          <w:rFonts w:ascii="Times New Roman" w:hAnsi="Times New Roman"/>
          <w:i w:val="0"/>
          <w:sz w:val="20"/>
          <w:szCs w:val="20"/>
        </w:rPr>
        <w:t xml:space="preserve"> </w:t>
      </w:r>
      <w:r w:rsidR="00135956" w:rsidRPr="00594804">
        <w:rPr>
          <w:rFonts w:ascii="Times New Roman" w:hAnsi="Times New Roman"/>
          <w:i w:val="0"/>
          <w:sz w:val="20"/>
          <w:szCs w:val="20"/>
        </w:rPr>
        <w:t xml:space="preserve">el </w:t>
      </w:r>
      <w:r w:rsidR="00EC51DB" w:rsidRPr="00594804">
        <w:rPr>
          <w:rFonts w:ascii="Times New Roman" w:hAnsi="Times New Roman"/>
          <w:i w:val="0"/>
          <w:sz w:val="20"/>
          <w:szCs w:val="20"/>
        </w:rPr>
        <w:t xml:space="preserve">profesorado </w:t>
      </w:r>
      <w:r w:rsidR="0031764D" w:rsidRPr="00594804">
        <w:rPr>
          <w:rFonts w:ascii="Times New Roman" w:hAnsi="Times New Roman"/>
          <w:i w:val="0"/>
          <w:sz w:val="20"/>
          <w:szCs w:val="20"/>
        </w:rPr>
        <w:t xml:space="preserve">en su mayor parte </w:t>
      </w:r>
      <w:r w:rsidR="00EC51DB" w:rsidRPr="00594804">
        <w:rPr>
          <w:rFonts w:ascii="Times New Roman" w:hAnsi="Times New Roman"/>
          <w:i w:val="0"/>
          <w:sz w:val="20"/>
          <w:szCs w:val="20"/>
        </w:rPr>
        <w:t>conceptúa el bilingüismo como el dominio equilibrado de dos lenguas</w:t>
      </w:r>
      <w:r w:rsidR="00E61191" w:rsidRPr="00594804">
        <w:rPr>
          <w:rFonts w:ascii="Times New Roman" w:hAnsi="Times New Roman"/>
          <w:i w:val="0"/>
          <w:sz w:val="20"/>
          <w:szCs w:val="20"/>
        </w:rPr>
        <w:t xml:space="preserve">, </w:t>
      </w:r>
      <w:r w:rsidR="00135956" w:rsidRPr="00594804">
        <w:rPr>
          <w:rFonts w:ascii="Times New Roman" w:hAnsi="Times New Roman"/>
          <w:i w:val="0"/>
          <w:sz w:val="20"/>
          <w:szCs w:val="20"/>
        </w:rPr>
        <w:t xml:space="preserve">identificando </w:t>
      </w:r>
      <w:r w:rsidR="00447FFE" w:rsidRPr="00594804">
        <w:rPr>
          <w:rFonts w:ascii="Times New Roman" w:hAnsi="Times New Roman"/>
          <w:i w:val="0"/>
          <w:sz w:val="20"/>
          <w:szCs w:val="20"/>
        </w:rPr>
        <w:t xml:space="preserve">la finalidad </w:t>
      </w:r>
      <w:r w:rsidR="00EF151A" w:rsidRPr="00594804">
        <w:rPr>
          <w:rFonts w:ascii="Times New Roman" w:hAnsi="Times New Roman"/>
          <w:i w:val="0"/>
          <w:sz w:val="20"/>
          <w:szCs w:val="20"/>
        </w:rPr>
        <w:t xml:space="preserve">de </w:t>
      </w:r>
      <w:r w:rsidR="00447FFE" w:rsidRPr="00594804">
        <w:rPr>
          <w:rFonts w:ascii="Times New Roman" w:hAnsi="Times New Roman"/>
          <w:i w:val="0"/>
          <w:sz w:val="20"/>
          <w:szCs w:val="20"/>
        </w:rPr>
        <w:t xml:space="preserve">la enseñanza bilingüe </w:t>
      </w:r>
      <w:r w:rsidR="00E61191" w:rsidRPr="00594804">
        <w:rPr>
          <w:rFonts w:ascii="Times New Roman" w:hAnsi="Times New Roman"/>
          <w:i w:val="0"/>
          <w:sz w:val="20"/>
          <w:szCs w:val="20"/>
        </w:rPr>
        <w:t xml:space="preserve">con </w:t>
      </w:r>
      <w:r w:rsidR="00447FFE" w:rsidRPr="00594804">
        <w:rPr>
          <w:rFonts w:ascii="Times New Roman" w:hAnsi="Times New Roman"/>
          <w:i w:val="0"/>
          <w:sz w:val="20"/>
          <w:szCs w:val="20"/>
        </w:rPr>
        <w:t>el fomento de la lengua extranjera</w:t>
      </w:r>
      <w:r w:rsidR="0031764D" w:rsidRPr="00594804">
        <w:rPr>
          <w:rFonts w:ascii="Times New Roman" w:hAnsi="Times New Roman"/>
          <w:i w:val="0"/>
          <w:sz w:val="20"/>
          <w:szCs w:val="20"/>
        </w:rPr>
        <w:t xml:space="preserve"> fundamentalmente</w:t>
      </w:r>
      <w:r w:rsidR="00E61191" w:rsidRPr="00594804">
        <w:rPr>
          <w:rFonts w:ascii="Times New Roman" w:hAnsi="Times New Roman"/>
          <w:i w:val="0"/>
          <w:sz w:val="20"/>
          <w:szCs w:val="20"/>
        </w:rPr>
        <w:t>.</w:t>
      </w:r>
      <w:r w:rsidR="00127A70" w:rsidRPr="00594804">
        <w:rPr>
          <w:rFonts w:ascii="Times New Roman" w:hAnsi="Times New Roman"/>
          <w:i w:val="0"/>
          <w:sz w:val="20"/>
          <w:szCs w:val="20"/>
        </w:rPr>
        <w:t xml:space="preserve"> </w:t>
      </w:r>
      <w:r w:rsidR="002C045F" w:rsidRPr="00594804">
        <w:rPr>
          <w:rFonts w:ascii="Times New Roman" w:hAnsi="Times New Roman"/>
          <w:i w:val="0"/>
          <w:sz w:val="20"/>
          <w:szCs w:val="20"/>
        </w:rPr>
        <w:t>A nivel m</w:t>
      </w:r>
      <w:r w:rsidR="00861B7E" w:rsidRPr="00594804">
        <w:rPr>
          <w:rFonts w:ascii="Times New Roman" w:hAnsi="Times New Roman"/>
          <w:i w:val="0"/>
          <w:sz w:val="20"/>
          <w:szCs w:val="20"/>
        </w:rPr>
        <w:t>etodol</w:t>
      </w:r>
      <w:r w:rsidR="002C045F" w:rsidRPr="00594804">
        <w:rPr>
          <w:rFonts w:ascii="Times New Roman" w:hAnsi="Times New Roman"/>
          <w:i w:val="0"/>
          <w:sz w:val="20"/>
          <w:szCs w:val="20"/>
        </w:rPr>
        <w:t>ó</w:t>
      </w:r>
      <w:r w:rsidR="00F207FD" w:rsidRPr="00594804">
        <w:rPr>
          <w:rFonts w:ascii="Times New Roman" w:hAnsi="Times New Roman"/>
          <w:i w:val="0"/>
          <w:sz w:val="20"/>
          <w:szCs w:val="20"/>
        </w:rPr>
        <w:t>gic</w:t>
      </w:r>
      <w:r w:rsidR="002C045F" w:rsidRPr="00594804">
        <w:rPr>
          <w:rFonts w:ascii="Times New Roman" w:hAnsi="Times New Roman"/>
          <w:i w:val="0"/>
          <w:sz w:val="20"/>
          <w:szCs w:val="20"/>
        </w:rPr>
        <w:t>o</w:t>
      </w:r>
      <w:r w:rsidR="00861B7E" w:rsidRPr="00594804">
        <w:rPr>
          <w:rFonts w:ascii="Times New Roman" w:hAnsi="Times New Roman"/>
          <w:i w:val="0"/>
          <w:sz w:val="20"/>
          <w:szCs w:val="20"/>
        </w:rPr>
        <w:t xml:space="preserve"> se </w:t>
      </w:r>
      <w:r w:rsidR="00474008" w:rsidRPr="00594804">
        <w:rPr>
          <w:rFonts w:ascii="Times New Roman" w:hAnsi="Times New Roman"/>
          <w:i w:val="0"/>
          <w:sz w:val="20"/>
          <w:szCs w:val="20"/>
        </w:rPr>
        <w:t>evidencia la predominancia de los enfoques comunicativos</w:t>
      </w:r>
      <w:r w:rsidR="001A1B4E" w:rsidRPr="00594804">
        <w:rPr>
          <w:rFonts w:ascii="Times New Roman" w:hAnsi="Times New Roman"/>
          <w:i w:val="0"/>
          <w:sz w:val="20"/>
          <w:szCs w:val="20"/>
        </w:rPr>
        <w:t>, especialmente entre el profesorado más joven</w:t>
      </w:r>
      <w:r w:rsidR="00F207FD" w:rsidRPr="00594804">
        <w:rPr>
          <w:rFonts w:ascii="Times New Roman" w:hAnsi="Times New Roman"/>
          <w:i w:val="0"/>
          <w:sz w:val="20"/>
          <w:szCs w:val="20"/>
        </w:rPr>
        <w:t>. L</w:t>
      </w:r>
      <w:r w:rsidR="00B139BD" w:rsidRPr="00594804">
        <w:rPr>
          <w:rFonts w:ascii="Times New Roman" w:hAnsi="Times New Roman"/>
          <w:i w:val="0"/>
          <w:sz w:val="20"/>
          <w:szCs w:val="20"/>
        </w:rPr>
        <w:t xml:space="preserve">os procesos de diseño </w:t>
      </w:r>
      <w:r w:rsidR="00EF151A" w:rsidRPr="00594804">
        <w:rPr>
          <w:rFonts w:ascii="Times New Roman" w:hAnsi="Times New Roman"/>
          <w:i w:val="0"/>
          <w:sz w:val="20"/>
          <w:szCs w:val="20"/>
        </w:rPr>
        <w:t xml:space="preserve">y desarrollo </w:t>
      </w:r>
      <w:r w:rsidR="00B139BD" w:rsidRPr="00594804">
        <w:rPr>
          <w:rFonts w:ascii="Times New Roman" w:hAnsi="Times New Roman"/>
          <w:i w:val="0"/>
          <w:sz w:val="20"/>
          <w:szCs w:val="20"/>
        </w:rPr>
        <w:t xml:space="preserve">de la enseñanza bilingüe </w:t>
      </w:r>
      <w:r w:rsidR="00B53024" w:rsidRPr="00594804">
        <w:rPr>
          <w:rFonts w:ascii="Times New Roman" w:hAnsi="Times New Roman"/>
          <w:i w:val="0"/>
          <w:sz w:val="20"/>
          <w:szCs w:val="20"/>
        </w:rPr>
        <w:t>están fuertemente mediatizados por l</w:t>
      </w:r>
      <w:r w:rsidR="00F871C2" w:rsidRPr="00594804">
        <w:rPr>
          <w:rFonts w:ascii="Times New Roman" w:hAnsi="Times New Roman"/>
          <w:i w:val="0"/>
          <w:sz w:val="20"/>
          <w:szCs w:val="20"/>
        </w:rPr>
        <w:t xml:space="preserve">os </w:t>
      </w:r>
      <w:r w:rsidR="00B53024" w:rsidRPr="00594804">
        <w:rPr>
          <w:rFonts w:ascii="Times New Roman" w:hAnsi="Times New Roman"/>
          <w:i w:val="0"/>
          <w:sz w:val="20"/>
          <w:szCs w:val="20"/>
        </w:rPr>
        <w:t>libros de texto. Entre las conclusiones</w:t>
      </w:r>
      <w:r w:rsidR="00F207FD" w:rsidRPr="00594804">
        <w:rPr>
          <w:rFonts w:ascii="Times New Roman" w:hAnsi="Times New Roman"/>
          <w:i w:val="0"/>
          <w:sz w:val="20"/>
          <w:szCs w:val="20"/>
        </w:rPr>
        <w:t>,</w:t>
      </w:r>
      <w:r w:rsidR="00E61191" w:rsidRPr="00594804">
        <w:rPr>
          <w:rFonts w:ascii="Times New Roman" w:hAnsi="Times New Roman"/>
          <w:i w:val="0"/>
          <w:sz w:val="20"/>
          <w:szCs w:val="20"/>
        </w:rPr>
        <w:t xml:space="preserve"> </w:t>
      </w:r>
      <w:r w:rsidR="00FC2F82" w:rsidRPr="00594804">
        <w:rPr>
          <w:rFonts w:ascii="Times New Roman" w:hAnsi="Times New Roman"/>
          <w:i w:val="0"/>
          <w:sz w:val="20"/>
          <w:szCs w:val="20"/>
        </w:rPr>
        <w:t xml:space="preserve">las </w:t>
      </w:r>
      <w:r w:rsidR="00E61191" w:rsidRPr="00594804">
        <w:rPr>
          <w:rFonts w:ascii="Times New Roman" w:hAnsi="Times New Roman"/>
          <w:i w:val="0"/>
          <w:sz w:val="20"/>
          <w:szCs w:val="20"/>
        </w:rPr>
        <w:t xml:space="preserve">representaciones </w:t>
      </w:r>
      <w:r w:rsidR="00FC2F82" w:rsidRPr="00594804">
        <w:rPr>
          <w:rFonts w:ascii="Times New Roman" w:hAnsi="Times New Roman"/>
          <w:i w:val="0"/>
          <w:sz w:val="20"/>
          <w:szCs w:val="20"/>
        </w:rPr>
        <w:t xml:space="preserve">del profesorado en torno al bilingüismo </w:t>
      </w:r>
      <w:r w:rsidR="00E61191" w:rsidRPr="00594804">
        <w:rPr>
          <w:rFonts w:ascii="Times New Roman" w:hAnsi="Times New Roman"/>
          <w:i w:val="0"/>
          <w:sz w:val="20"/>
          <w:szCs w:val="20"/>
        </w:rPr>
        <w:t xml:space="preserve">y su enseñanza reflejan </w:t>
      </w:r>
      <w:r w:rsidR="00FC2F82" w:rsidRPr="00594804">
        <w:rPr>
          <w:rFonts w:ascii="Times New Roman" w:hAnsi="Times New Roman"/>
          <w:i w:val="0"/>
          <w:sz w:val="20"/>
          <w:szCs w:val="20"/>
        </w:rPr>
        <w:t xml:space="preserve">referentes </w:t>
      </w:r>
      <w:r w:rsidR="00E61191" w:rsidRPr="00594804">
        <w:rPr>
          <w:rFonts w:ascii="Times New Roman" w:hAnsi="Times New Roman"/>
          <w:i w:val="0"/>
          <w:sz w:val="20"/>
          <w:szCs w:val="20"/>
        </w:rPr>
        <w:t>tradicionales</w:t>
      </w:r>
      <w:r w:rsidR="00385F11" w:rsidRPr="00594804">
        <w:rPr>
          <w:rFonts w:ascii="Times New Roman" w:hAnsi="Times New Roman"/>
          <w:i w:val="0"/>
          <w:sz w:val="20"/>
          <w:szCs w:val="20"/>
        </w:rPr>
        <w:t xml:space="preserve">, siendo en la implementación donde se </w:t>
      </w:r>
      <w:r w:rsidR="00FE7A64" w:rsidRPr="00594804">
        <w:rPr>
          <w:rFonts w:ascii="Times New Roman" w:hAnsi="Times New Roman"/>
          <w:i w:val="0"/>
          <w:sz w:val="20"/>
          <w:szCs w:val="20"/>
        </w:rPr>
        <w:t>identifican las mayores diferencias</w:t>
      </w:r>
      <w:r w:rsidR="00385F11" w:rsidRPr="00594804">
        <w:rPr>
          <w:rFonts w:ascii="Times New Roman" w:hAnsi="Times New Roman"/>
          <w:i w:val="0"/>
          <w:sz w:val="20"/>
          <w:szCs w:val="20"/>
        </w:rPr>
        <w:t>.</w:t>
      </w:r>
    </w:p>
    <w:bookmarkEnd w:id="2"/>
    <w:p w:rsidR="008900F6" w:rsidRPr="00693A04" w:rsidRDefault="008900F6" w:rsidP="00CA2989">
      <w:pPr>
        <w:spacing w:before="120" w:after="120" w:line="288" w:lineRule="auto"/>
        <w:ind w:firstLine="0"/>
        <w:rPr>
          <w:rFonts w:ascii="Times New Roman" w:hAnsi="Times New Roman"/>
          <w:sz w:val="20"/>
          <w:szCs w:val="20"/>
          <w:lang w:val="es-ES_tradnl"/>
        </w:rPr>
      </w:pPr>
      <w:r w:rsidRPr="00693A04">
        <w:rPr>
          <w:rFonts w:ascii="Times New Roman" w:hAnsi="Times New Roman"/>
          <w:b/>
          <w:sz w:val="20"/>
          <w:szCs w:val="20"/>
          <w:lang w:val="es-ES_tradnl"/>
        </w:rPr>
        <w:t xml:space="preserve">Palabras clave: </w:t>
      </w:r>
      <w:r w:rsidR="00EC51DB" w:rsidRPr="00693A04">
        <w:rPr>
          <w:rFonts w:ascii="Times New Roman" w:hAnsi="Times New Roman"/>
          <w:sz w:val="20"/>
          <w:szCs w:val="20"/>
        </w:rPr>
        <w:t>Bilingüismo, Enseñanza bilingüe, Pensamiento del profesorado, Enseñanza Primaria.</w:t>
      </w:r>
    </w:p>
    <w:p w:rsidR="006F58DF" w:rsidRPr="00AE1A22" w:rsidRDefault="006F58DF" w:rsidP="00CA2989">
      <w:pPr>
        <w:spacing w:before="120" w:after="120" w:line="288" w:lineRule="auto"/>
        <w:ind w:firstLine="0"/>
        <w:rPr>
          <w:rFonts w:ascii="Times New Roman" w:hAnsi="Times New Roman"/>
          <w:color w:val="4BACC6" w:themeColor="accent5"/>
          <w:sz w:val="20"/>
          <w:szCs w:val="20"/>
          <w:lang w:val="it-IT"/>
        </w:rPr>
      </w:pPr>
    </w:p>
    <w:p w:rsidR="006F58DF" w:rsidRDefault="006F58DF" w:rsidP="00CA2989">
      <w:pPr>
        <w:spacing w:before="120" w:after="120" w:line="288" w:lineRule="auto"/>
        <w:ind w:firstLine="0"/>
        <w:rPr>
          <w:rFonts w:ascii="Times New Roman" w:hAnsi="Times New Roman"/>
          <w:color w:val="4BACC6" w:themeColor="accent5"/>
          <w:sz w:val="20"/>
          <w:szCs w:val="20"/>
          <w:lang w:val="it-IT"/>
        </w:rPr>
      </w:pPr>
    </w:p>
    <w:p w:rsidR="00C400A0" w:rsidRPr="00693A04" w:rsidRDefault="00EC51DB" w:rsidP="00CA2989">
      <w:pPr>
        <w:pStyle w:val="Ttulo1"/>
        <w:spacing w:before="120" w:after="120" w:line="288" w:lineRule="auto"/>
        <w:rPr>
          <w:rFonts w:ascii="Times New Roman" w:hAnsi="Times New Roman" w:cs="Times New Roman"/>
          <w:sz w:val="28"/>
          <w:szCs w:val="28"/>
          <w:lang w:val="en-US"/>
        </w:rPr>
      </w:pPr>
      <w:r w:rsidRPr="00693A04">
        <w:rPr>
          <w:rFonts w:ascii="Times New Roman" w:hAnsi="Times New Roman" w:cs="Times New Roman"/>
          <w:sz w:val="28"/>
          <w:szCs w:val="28"/>
        </w:rPr>
        <w:t xml:space="preserve">Bilingual teaching </w:t>
      </w:r>
      <w:r w:rsidR="00A208ED" w:rsidRPr="00693A04">
        <w:rPr>
          <w:rFonts w:ascii="Times New Roman" w:hAnsi="Times New Roman" w:cs="Times New Roman"/>
          <w:sz w:val="28"/>
          <w:szCs w:val="28"/>
        </w:rPr>
        <w:t>in andalucia</w:t>
      </w:r>
      <w:r w:rsidRPr="00693A04">
        <w:rPr>
          <w:rFonts w:ascii="Times New Roman" w:hAnsi="Times New Roman" w:cs="Times New Roman"/>
          <w:sz w:val="28"/>
          <w:szCs w:val="28"/>
        </w:rPr>
        <w:t xml:space="preserve">. </w:t>
      </w:r>
      <w:r w:rsidRPr="00693A04">
        <w:rPr>
          <w:rFonts w:ascii="Times New Roman" w:hAnsi="Times New Roman" w:cs="Times New Roman"/>
          <w:sz w:val="28"/>
          <w:szCs w:val="28"/>
          <w:lang w:val="en-US"/>
        </w:rPr>
        <w:t>A study based on teachers´ voices</w:t>
      </w:r>
    </w:p>
    <w:p w:rsidR="00C400A0" w:rsidRPr="00AE1A22" w:rsidRDefault="00C400A0" w:rsidP="00CA2989">
      <w:pPr>
        <w:spacing w:before="120" w:after="120" w:line="288" w:lineRule="auto"/>
        <w:ind w:firstLine="0"/>
        <w:rPr>
          <w:rFonts w:ascii="Times New Roman" w:hAnsi="Times New Roman"/>
          <w:color w:val="4BACC6" w:themeColor="accent5"/>
          <w:sz w:val="24"/>
          <w:lang w:val="en-US"/>
        </w:rPr>
      </w:pPr>
    </w:p>
    <w:p w:rsidR="00EC51DB" w:rsidRPr="00594804" w:rsidRDefault="00C400A0" w:rsidP="00CA2989">
      <w:pPr>
        <w:pStyle w:val="Resumen"/>
        <w:spacing w:before="120" w:after="120" w:line="288" w:lineRule="auto"/>
        <w:ind w:left="0" w:right="-1"/>
        <w:rPr>
          <w:rFonts w:ascii="Times New Roman" w:hAnsi="Times New Roman"/>
          <w:i w:val="0"/>
          <w:sz w:val="20"/>
          <w:szCs w:val="20"/>
          <w:lang w:val="en-US" w:eastAsia="en-US"/>
        </w:rPr>
      </w:pPr>
      <w:r w:rsidRPr="00693A04">
        <w:rPr>
          <w:rFonts w:ascii="Times New Roman" w:hAnsi="Times New Roman"/>
          <w:b/>
          <w:i w:val="0"/>
          <w:sz w:val="20"/>
          <w:szCs w:val="20"/>
          <w:lang w:val="en-US"/>
        </w:rPr>
        <w:t>Abstract</w:t>
      </w:r>
      <w:r w:rsidR="00594804">
        <w:rPr>
          <w:rFonts w:ascii="Times New Roman" w:hAnsi="Times New Roman"/>
          <w:b/>
          <w:i w:val="0"/>
          <w:sz w:val="20"/>
          <w:szCs w:val="20"/>
          <w:lang w:val="en-US"/>
        </w:rPr>
        <w:t xml:space="preserve">. </w:t>
      </w:r>
      <w:r w:rsidR="00EC51DB" w:rsidRPr="00594804">
        <w:rPr>
          <w:rFonts w:ascii="Times New Roman" w:hAnsi="Times New Roman"/>
          <w:i w:val="0"/>
          <w:sz w:val="20"/>
          <w:szCs w:val="20"/>
          <w:lang w:val="en-US" w:eastAsia="en-US"/>
        </w:rPr>
        <w:t xml:space="preserve">The study analyzes teachers’ beliefs on bilingualism and </w:t>
      </w:r>
      <w:r w:rsidR="0031764D" w:rsidRPr="00594804">
        <w:rPr>
          <w:rFonts w:ascii="Times New Roman" w:hAnsi="Times New Roman"/>
          <w:i w:val="0"/>
          <w:sz w:val="20"/>
          <w:szCs w:val="20"/>
          <w:lang w:val="en-US" w:eastAsia="en-US"/>
        </w:rPr>
        <w:t xml:space="preserve">its teaching in </w:t>
      </w:r>
      <w:r w:rsidR="00EC51DB" w:rsidRPr="00594804">
        <w:rPr>
          <w:rFonts w:ascii="Times New Roman" w:hAnsi="Times New Roman"/>
          <w:i w:val="0"/>
          <w:sz w:val="20"/>
          <w:szCs w:val="20"/>
          <w:lang w:val="en-US" w:eastAsia="en-US"/>
        </w:rPr>
        <w:t>contexts where the second language is foreign. The research uses integrated methodology combining both quantitative and qualitative data collected in questionnaires</w:t>
      </w:r>
      <w:r w:rsidR="00406674" w:rsidRPr="00594804">
        <w:rPr>
          <w:rFonts w:ascii="Times New Roman" w:hAnsi="Times New Roman"/>
          <w:i w:val="0"/>
          <w:sz w:val="20"/>
          <w:szCs w:val="20"/>
          <w:lang w:val="en-US" w:eastAsia="en-US"/>
        </w:rPr>
        <w:t xml:space="preserve"> </w:t>
      </w:r>
      <w:r w:rsidR="00EC51DB" w:rsidRPr="00594804">
        <w:rPr>
          <w:rFonts w:ascii="Times New Roman" w:hAnsi="Times New Roman"/>
          <w:i w:val="0"/>
          <w:sz w:val="20"/>
          <w:szCs w:val="20"/>
          <w:lang w:val="en-US" w:eastAsia="en-US"/>
        </w:rPr>
        <w:t>and interviews</w:t>
      </w:r>
      <w:r w:rsidR="0031764D" w:rsidRPr="00594804">
        <w:rPr>
          <w:rFonts w:ascii="Times New Roman" w:hAnsi="Times New Roman"/>
          <w:i w:val="0"/>
          <w:sz w:val="20"/>
          <w:szCs w:val="20"/>
          <w:lang w:val="en-US" w:eastAsia="en-US"/>
        </w:rPr>
        <w:t>.</w:t>
      </w:r>
      <w:r w:rsidR="00EC51DB" w:rsidRPr="00594804">
        <w:rPr>
          <w:rFonts w:ascii="Times New Roman" w:hAnsi="Times New Roman"/>
          <w:i w:val="0"/>
          <w:sz w:val="20"/>
          <w:szCs w:val="20"/>
          <w:lang w:val="en-US" w:eastAsia="en-US"/>
        </w:rPr>
        <w:t xml:space="preserve"> </w:t>
      </w:r>
      <w:r w:rsidR="00406674" w:rsidRPr="00594804">
        <w:rPr>
          <w:rFonts w:ascii="Times New Roman" w:hAnsi="Times New Roman"/>
          <w:i w:val="0"/>
          <w:sz w:val="20"/>
          <w:szCs w:val="20"/>
          <w:lang w:val="en-US" w:eastAsia="en-US"/>
        </w:rPr>
        <w:t xml:space="preserve">Among the results, </w:t>
      </w:r>
      <w:r w:rsidR="00EC51DB" w:rsidRPr="00594804">
        <w:rPr>
          <w:rFonts w:ascii="Times New Roman" w:hAnsi="Times New Roman"/>
          <w:i w:val="0"/>
          <w:sz w:val="20"/>
          <w:szCs w:val="20"/>
          <w:lang w:val="en-US" w:eastAsia="en-US"/>
        </w:rPr>
        <w:t>the majority of teachers conceptualize bilingualism as the equal mastery of two languages</w:t>
      </w:r>
      <w:r w:rsidR="0031764D" w:rsidRPr="00594804">
        <w:rPr>
          <w:rFonts w:ascii="Times New Roman" w:hAnsi="Times New Roman"/>
          <w:i w:val="0"/>
          <w:sz w:val="20"/>
          <w:szCs w:val="20"/>
          <w:lang w:val="en-US" w:eastAsia="en-US"/>
        </w:rPr>
        <w:t xml:space="preserve">, largely identifying </w:t>
      </w:r>
      <w:r w:rsidR="003071F6" w:rsidRPr="00594804">
        <w:rPr>
          <w:rFonts w:ascii="Times New Roman" w:hAnsi="Times New Roman"/>
          <w:i w:val="0"/>
          <w:sz w:val="20"/>
          <w:szCs w:val="20"/>
          <w:lang w:val="en-US" w:eastAsia="en-US"/>
        </w:rPr>
        <w:t xml:space="preserve">the purpose of </w:t>
      </w:r>
      <w:r w:rsidR="002E7589" w:rsidRPr="00594804">
        <w:rPr>
          <w:rFonts w:ascii="Times New Roman" w:hAnsi="Times New Roman"/>
          <w:i w:val="0"/>
          <w:sz w:val="20"/>
          <w:szCs w:val="20"/>
          <w:lang w:val="en-US" w:eastAsia="en-US"/>
        </w:rPr>
        <w:t xml:space="preserve">bilingual teaching </w:t>
      </w:r>
      <w:r w:rsidR="0031764D" w:rsidRPr="00594804">
        <w:rPr>
          <w:rFonts w:ascii="Times New Roman" w:hAnsi="Times New Roman"/>
          <w:i w:val="0"/>
          <w:sz w:val="20"/>
          <w:szCs w:val="20"/>
          <w:lang w:val="en-US" w:eastAsia="en-US"/>
        </w:rPr>
        <w:t xml:space="preserve">with </w:t>
      </w:r>
      <w:r w:rsidR="002E7589" w:rsidRPr="00594804">
        <w:rPr>
          <w:rFonts w:ascii="Times New Roman" w:hAnsi="Times New Roman"/>
          <w:i w:val="0"/>
          <w:sz w:val="20"/>
          <w:szCs w:val="20"/>
          <w:lang w:val="en-US" w:eastAsia="en-US"/>
        </w:rPr>
        <w:t xml:space="preserve">the promotion of the foreign language. With regards to methodology the predominance of communicative approaches is evidenced, especially </w:t>
      </w:r>
      <w:r w:rsidR="00DC508D" w:rsidRPr="00594804">
        <w:rPr>
          <w:rFonts w:ascii="Times New Roman" w:hAnsi="Times New Roman"/>
          <w:i w:val="0"/>
          <w:sz w:val="20"/>
          <w:szCs w:val="20"/>
          <w:lang w:val="en-US" w:eastAsia="en-US"/>
        </w:rPr>
        <w:t>between</w:t>
      </w:r>
      <w:r w:rsidR="002E7589" w:rsidRPr="00594804">
        <w:rPr>
          <w:rFonts w:ascii="Times New Roman" w:hAnsi="Times New Roman"/>
          <w:i w:val="0"/>
          <w:sz w:val="20"/>
          <w:szCs w:val="20"/>
          <w:lang w:val="en-US" w:eastAsia="en-US"/>
        </w:rPr>
        <w:t xml:space="preserve"> younger teachers.</w:t>
      </w:r>
      <w:r w:rsidR="00F871C2" w:rsidRPr="00594804">
        <w:rPr>
          <w:rFonts w:ascii="Times New Roman" w:hAnsi="Times New Roman"/>
          <w:i w:val="0"/>
          <w:sz w:val="20"/>
          <w:szCs w:val="20"/>
          <w:lang w:val="en-US" w:eastAsia="en-US"/>
        </w:rPr>
        <w:t xml:space="preserve"> Design and </w:t>
      </w:r>
      <w:r w:rsidR="000A3D42" w:rsidRPr="00594804">
        <w:rPr>
          <w:rFonts w:ascii="Times New Roman" w:hAnsi="Times New Roman"/>
          <w:i w:val="0"/>
          <w:sz w:val="20"/>
          <w:szCs w:val="20"/>
          <w:lang w:val="en-US" w:eastAsia="en-US"/>
        </w:rPr>
        <w:t xml:space="preserve">implementation </w:t>
      </w:r>
      <w:r w:rsidR="00FE7A64" w:rsidRPr="00594804">
        <w:rPr>
          <w:rFonts w:ascii="Times New Roman" w:hAnsi="Times New Roman"/>
          <w:i w:val="0"/>
          <w:sz w:val="20"/>
          <w:szCs w:val="20"/>
          <w:lang w:val="en-US" w:eastAsia="en-US"/>
        </w:rPr>
        <w:t xml:space="preserve">processes </w:t>
      </w:r>
      <w:r w:rsidR="00F871C2" w:rsidRPr="00594804">
        <w:rPr>
          <w:rFonts w:ascii="Times New Roman" w:hAnsi="Times New Roman"/>
          <w:i w:val="0"/>
          <w:sz w:val="20"/>
          <w:szCs w:val="20"/>
          <w:lang w:val="en-US" w:eastAsia="en-US"/>
        </w:rPr>
        <w:t xml:space="preserve">of bilingual teaching </w:t>
      </w:r>
      <w:r w:rsidR="00FE7A64" w:rsidRPr="00594804">
        <w:rPr>
          <w:rFonts w:ascii="Times New Roman" w:hAnsi="Times New Roman"/>
          <w:i w:val="0"/>
          <w:sz w:val="20"/>
          <w:szCs w:val="20"/>
          <w:lang w:val="en-US" w:eastAsia="en-US"/>
        </w:rPr>
        <w:t>are</w:t>
      </w:r>
      <w:r w:rsidR="00F871C2" w:rsidRPr="00594804">
        <w:rPr>
          <w:rFonts w:ascii="Times New Roman" w:hAnsi="Times New Roman"/>
          <w:i w:val="0"/>
          <w:sz w:val="20"/>
          <w:szCs w:val="20"/>
          <w:lang w:val="en-US" w:eastAsia="en-US"/>
        </w:rPr>
        <w:t xml:space="preserve"> </w:t>
      </w:r>
      <w:r w:rsidR="000A3D42" w:rsidRPr="00594804">
        <w:rPr>
          <w:rFonts w:ascii="Times New Roman" w:hAnsi="Times New Roman"/>
          <w:i w:val="0"/>
          <w:sz w:val="20"/>
          <w:szCs w:val="20"/>
          <w:lang w:val="en-US" w:eastAsia="en-US"/>
        </w:rPr>
        <w:t xml:space="preserve">strongly mediated </w:t>
      </w:r>
      <w:r w:rsidR="00F871C2" w:rsidRPr="00594804">
        <w:rPr>
          <w:rFonts w:ascii="Times New Roman" w:hAnsi="Times New Roman"/>
          <w:i w:val="0"/>
          <w:sz w:val="20"/>
          <w:szCs w:val="20"/>
          <w:lang w:val="en-US" w:eastAsia="en-US"/>
        </w:rPr>
        <w:t>by textbooks</w:t>
      </w:r>
      <w:r w:rsidR="004E5121" w:rsidRPr="00594804">
        <w:rPr>
          <w:rFonts w:ascii="Times New Roman" w:hAnsi="Times New Roman"/>
          <w:i w:val="0"/>
          <w:sz w:val="20"/>
          <w:szCs w:val="20"/>
          <w:lang w:val="en-US" w:eastAsia="en-US"/>
        </w:rPr>
        <w:t xml:space="preserve">. </w:t>
      </w:r>
      <w:r w:rsidR="00EC51DB" w:rsidRPr="00594804">
        <w:rPr>
          <w:rFonts w:ascii="Times New Roman" w:hAnsi="Times New Roman"/>
          <w:i w:val="0"/>
          <w:sz w:val="20"/>
          <w:szCs w:val="20"/>
          <w:lang w:val="en-US"/>
        </w:rPr>
        <w:t xml:space="preserve">Among the </w:t>
      </w:r>
      <w:r w:rsidR="00EC51DB" w:rsidRPr="00594804">
        <w:rPr>
          <w:rFonts w:ascii="Times New Roman" w:hAnsi="Times New Roman"/>
          <w:i w:val="0"/>
          <w:sz w:val="20"/>
          <w:szCs w:val="20"/>
          <w:lang w:val="en-US" w:eastAsia="en-US"/>
        </w:rPr>
        <w:t>conclusions, t</w:t>
      </w:r>
      <w:r w:rsidR="00F871C2" w:rsidRPr="00594804">
        <w:rPr>
          <w:rFonts w:ascii="Times New Roman" w:hAnsi="Times New Roman"/>
          <w:i w:val="0"/>
          <w:sz w:val="20"/>
          <w:szCs w:val="20"/>
          <w:lang w:val="en-US" w:eastAsia="en-US"/>
        </w:rPr>
        <w:t xml:space="preserve">eachers´ beliefs about bilingualism </w:t>
      </w:r>
      <w:r w:rsidR="004E5121" w:rsidRPr="00594804">
        <w:rPr>
          <w:rFonts w:ascii="Times New Roman" w:hAnsi="Times New Roman"/>
          <w:i w:val="0"/>
          <w:sz w:val="20"/>
          <w:szCs w:val="20"/>
          <w:lang w:val="en-US" w:eastAsia="en-US"/>
        </w:rPr>
        <w:t xml:space="preserve">and its teaching </w:t>
      </w:r>
      <w:r w:rsidR="00ED67E0" w:rsidRPr="00594804">
        <w:rPr>
          <w:rFonts w:ascii="Times New Roman" w:hAnsi="Times New Roman"/>
          <w:i w:val="0"/>
          <w:sz w:val="20"/>
          <w:szCs w:val="20"/>
          <w:lang w:val="en-US" w:eastAsia="en-US"/>
        </w:rPr>
        <w:t xml:space="preserve">are </w:t>
      </w:r>
      <w:r w:rsidR="00B0098F" w:rsidRPr="00594804">
        <w:rPr>
          <w:rFonts w:ascii="Times New Roman" w:hAnsi="Times New Roman"/>
          <w:i w:val="0"/>
          <w:sz w:val="20"/>
          <w:szCs w:val="20"/>
          <w:lang w:val="en-US" w:eastAsia="en-US"/>
        </w:rPr>
        <w:t xml:space="preserve">framed within the </w:t>
      </w:r>
      <w:r w:rsidR="004E5121" w:rsidRPr="00594804">
        <w:rPr>
          <w:rFonts w:ascii="Times New Roman" w:hAnsi="Times New Roman"/>
          <w:i w:val="0"/>
          <w:sz w:val="20"/>
          <w:szCs w:val="20"/>
          <w:lang w:val="en-US" w:eastAsia="en-US"/>
        </w:rPr>
        <w:t xml:space="preserve">traditional </w:t>
      </w:r>
      <w:r w:rsidR="00B0098F" w:rsidRPr="00594804">
        <w:rPr>
          <w:rFonts w:ascii="Times New Roman" w:hAnsi="Times New Roman"/>
          <w:i w:val="0"/>
          <w:sz w:val="20"/>
          <w:szCs w:val="20"/>
          <w:lang w:val="en-US" w:eastAsia="en-US"/>
        </w:rPr>
        <w:t>visions</w:t>
      </w:r>
      <w:r w:rsidR="00FE7A64" w:rsidRPr="00594804">
        <w:rPr>
          <w:rFonts w:ascii="Times New Roman" w:hAnsi="Times New Roman"/>
          <w:i w:val="0"/>
          <w:sz w:val="20"/>
          <w:szCs w:val="20"/>
          <w:lang w:val="en-US" w:eastAsia="en-US"/>
        </w:rPr>
        <w:t>,</w:t>
      </w:r>
      <w:r w:rsidR="00F871C2" w:rsidRPr="00594804">
        <w:rPr>
          <w:rFonts w:ascii="Times New Roman" w:hAnsi="Times New Roman"/>
          <w:i w:val="0"/>
          <w:sz w:val="20"/>
          <w:szCs w:val="20"/>
          <w:lang w:val="en-US" w:eastAsia="en-US"/>
        </w:rPr>
        <w:t xml:space="preserve"> being </w:t>
      </w:r>
      <w:r w:rsidR="00E741EC" w:rsidRPr="00594804">
        <w:rPr>
          <w:rFonts w:ascii="Times New Roman" w:hAnsi="Times New Roman"/>
          <w:i w:val="0"/>
          <w:sz w:val="20"/>
          <w:szCs w:val="20"/>
          <w:lang w:val="en-US" w:eastAsia="en-US"/>
        </w:rPr>
        <w:t xml:space="preserve">in </w:t>
      </w:r>
      <w:r w:rsidR="00F871C2" w:rsidRPr="00594804">
        <w:rPr>
          <w:rFonts w:ascii="Times New Roman" w:hAnsi="Times New Roman"/>
          <w:i w:val="0"/>
          <w:sz w:val="20"/>
          <w:szCs w:val="20"/>
          <w:lang w:val="en-US" w:eastAsia="en-US"/>
        </w:rPr>
        <w:t xml:space="preserve">the implementation where </w:t>
      </w:r>
      <w:r w:rsidR="00E741EC" w:rsidRPr="00594804">
        <w:rPr>
          <w:rFonts w:ascii="Times New Roman" w:hAnsi="Times New Roman"/>
          <w:i w:val="0"/>
          <w:sz w:val="20"/>
          <w:szCs w:val="20"/>
          <w:lang w:val="en-US" w:eastAsia="en-US"/>
        </w:rPr>
        <w:t xml:space="preserve">the </w:t>
      </w:r>
      <w:r w:rsidR="00F871C2" w:rsidRPr="00594804">
        <w:rPr>
          <w:rFonts w:ascii="Times New Roman" w:hAnsi="Times New Roman"/>
          <w:i w:val="0"/>
          <w:sz w:val="20"/>
          <w:szCs w:val="20"/>
          <w:lang w:val="en-US" w:eastAsia="en-US"/>
        </w:rPr>
        <w:t>more differences are to be found.</w:t>
      </w:r>
    </w:p>
    <w:p w:rsidR="00C400A0" w:rsidRPr="00693A04" w:rsidRDefault="001B7310" w:rsidP="00CA2989">
      <w:pPr>
        <w:pStyle w:val="Resumen"/>
        <w:spacing w:before="120" w:after="120" w:line="288" w:lineRule="auto"/>
        <w:ind w:left="0" w:right="-1"/>
        <w:rPr>
          <w:rFonts w:ascii="Times New Roman" w:hAnsi="Times New Roman"/>
          <w:i w:val="0"/>
          <w:sz w:val="20"/>
          <w:szCs w:val="20"/>
          <w:lang w:val="en-US"/>
        </w:rPr>
      </w:pPr>
      <w:r w:rsidRPr="00693A04">
        <w:rPr>
          <w:rFonts w:ascii="Times New Roman" w:hAnsi="Times New Roman"/>
          <w:b/>
          <w:i w:val="0"/>
          <w:sz w:val="20"/>
          <w:szCs w:val="20"/>
          <w:lang w:val="en-US"/>
        </w:rPr>
        <w:t>Key</w:t>
      </w:r>
      <w:r w:rsidR="00C400A0" w:rsidRPr="00693A04">
        <w:rPr>
          <w:rFonts w:ascii="Times New Roman" w:hAnsi="Times New Roman"/>
          <w:b/>
          <w:i w:val="0"/>
          <w:sz w:val="20"/>
          <w:szCs w:val="20"/>
          <w:lang w:val="en-US"/>
        </w:rPr>
        <w:t xml:space="preserve">words: </w:t>
      </w:r>
      <w:r w:rsidR="00205B47" w:rsidRPr="00693A04">
        <w:rPr>
          <w:rFonts w:ascii="Times New Roman" w:hAnsi="Times New Roman"/>
          <w:i w:val="0"/>
          <w:sz w:val="20"/>
          <w:szCs w:val="20"/>
          <w:lang w:val="en-US"/>
        </w:rPr>
        <w:t>Bilingualism, Bilingual teaching, Teacher cognition, Primary Education.</w:t>
      </w:r>
    </w:p>
    <w:p w:rsidR="00C400A0" w:rsidRPr="00AE1A22" w:rsidRDefault="00C400A0" w:rsidP="00CA2989">
      <w:pPr>
        <w:spacing w:before="120" w:after="120" w:line="288" w:lineRule="auto"/>
        <w:ind w:firstLine="0"/>
        <w:rPr>
          <w:rFonts w:ascii="Times New Roman" w:hAnsi="Times New Roman"/>
          <w:color w:val="4BACC6" w:themeColor="accent5"/>
          <w:sz w:val="20"/>
          <w:szCs w:val="20"/>
          <w:lang w:val="es-ES_tradnl"/>
        </w:rPr>
      </w:pPr>
    </w:p>
    <w:p w:rsidR="00774614" w:rsidRPr="001C6B62" w:rsidRDefault="00774614" w:rsidP="00CA2989">
      <w:pPr>
        <w:spacing w:before="120" w:after="120" w:line="288" w:lineRule="auto"/>
        <w:ind w:firstLine="0"/>
        <w:rPr>
          <w:rFonts w:ascii="Times New Roman" w:hAnsi="Times New Roman"/>
          <w:bCs/>
          <w:color w:val="4BACC6" w:themeColor="accent5"/>
          <w:sz w:val="20"/>
          <w:szCs w:val="20"/>
        </w:rPr>
      </w:pPr>
    </w:p>
    <w:p w:rsidR="00C52D51" w:rsidRPr="00693A04" w:rsidRDefault="00765F07" w:rsidP="00CA2989">
      <w:pPr>
        <w:spacing w:before="120" w:after="120" w:line="288" w:lineRule="auto"/>
        <w:ind w:firstLine="0"/>
        <w:jc w:val="center"/>
        <w:rPr>
          <w:rFonts w:ascii="Times New Roman" w:hAnsi="Times New Roman"/>
          <w:b/>
          <w:bCs/>
          <w:sz w:val="28"/>
          <w:szCs w:val="28"/>
        </w:rPr>
      </w:pPr>
      <w:bookmarkStart w:id="3" w:name="OLE_LINK4"/>
      <w:bookmarkStart w:id="4" w:name="OLE_LINK5"/>
      <w:r w:rsidRPr="00693A04">
        <w:rPr>
          <w:rFonts w:ascii="Times New Roman" w:hAnsi="Times New Roman"/>
          <w:b/>
          <w:bCs/>
          <w:sz w:val="28"/>
          <w:szCs w:val="28"/>
        </w:rPr>
        <w:t xml:space="preserve">EDUCAÇÃO BILÍNGÜE NA ANDALUZIA. UM ESTUDO DA VOZ DOS PROFESSORES </w:t>
      </w:r>
    </w:p>
    <w:bookmarkEnd w:id="3"/>
    <w:bookmarkEnd w:id="4"/>
    <w:p w:rsidR="00F80B44" w:rsidRPr="00AE1A22" w:rsidRDefault="00F80B44" w:rsidP="00CA2989">
      <w:pPr>
        <w:pStyle w:val="Resumen"/>
        <w:spacing w:before="120" w:after="120" w:line="288" w:lineRule="auto"/>
        <w:ind w:left="0" w:right="-1"/>
        <w:rPr>
          <w:rFonts w:ascii="Times New Roman" w:hAnsi="Times New Roman"/>
          <w:b/>
          <w:bCs/>
          <w:i w:val="0"/>
          <w:color w:val="4BACC6" w:themeColor="accent5"/>
          <w:sz w:val="24"/>
          <w:lang w:val="es-ES"/>
        </w:rPr>
      </w:pPr>
    </w:p>
    <w:p w:rsidR="00FE7A64" w:rsidRPr="00693A04" w:rsidRDefault="00774614" w:rsidP="00CA2989">
      <w:pPr>
        <w:pStyle w:val="Resumen"/>
        <w:spacing w:before="120" w:after="120" w:line="288" w:lineRule="auto"/>
        <w:ind w:left="0" w:right="-1"/>
        <w:rPr>
          <w:rFonts w:ascii="Times New Roman" w:hAnsi="Times New Roman"/>
          <w:i w:val="0"/>
          <w:sz w:val="20"/>
          <w:szCs w:val="20"/>
          <w:lang w:val="es-ES_tradnl"/>
        </w:rPr>
      </w:pPr>
      <w:r w:rsidRPr="00693A04">
        <w:rPr>
          <w:rFonts w:ascii="Times New Roman" w:hAnsi="Times New Roman"/>
          <w:b/>
          <w:bCs/>
          <w:i w:val="0"/>
          <w:sz w:val="20"/>
          <w:szCs w:val="20"/>
          <w:lang w:val="es-ES"/>
        </w:rPr>
        <w:t>Resumo</w:t>
      </w:r>
      <w:r w:rsidR="00594804">
        <w:rPr>
          <w:rFonts w:ascii="Times New Roman" w:hAnsi="Times New Roman"/>
          <w:b/>
          <w:bCs/>
          <w:i w:val="0"/>
          <w:sz w:val="20"/>
          <w:szCs w:val="20"/>
          <w:lang w:val="es-ES"/>
        </w:rPr>
        <w:t xml:space="preserve">. </w:t>
      </w:r>
      <w:r w:rsidR="00FE7A64" w:rsidRPr="00693A04">
        <w:rPr>
          <w:rFonts w:ascii="Times New Roman" w:hAnsi="Times New Roman"/>
          <w:i w:val="0"/>
          <w:sz w:val="20"/>
          <w:szCs w:val="20"/>
          <w:lang w:val="es-ES_tradnl"/>
        </w:rPr>
        <w:t xml:space="preserve">O </w:t>
      </w:r>
      <w:proofErr w:type="spellStart"/>
      <w:r w:rsidR="00FE7A64" w:rsidRPr="00693A04">
        <w:rPr>
          <w:rFonts w:ascii="Times New Roman" w:hAnsi="Times New Roman"/>
          <w:i w:val="0"/>
          <w:sz w:val="20"/>
          <w:szCs w:val="20"/>
          <w:lang w:val="es-ES_tradnl"/>
        </w:rPr>
        <w:t>estudo</w:t>
      </w:r>
      <w:proofErr w:type="spellEnd"/>
      <w:r w:rsidR="00FE7A64" w:rsidRPr="00693A04">
        <w:rPr>
          <w:rFonts w:ascii="Times New Roman" w:hAnsi="Times New Roman"/>
          <w:i w:val="0"/>
          <w:sz w:val="20"/>
          <w:szCs w:val="20"/>
          <w:lang w:val="es-ES_tradnl"/>
        </w:rPr>
        <w:t xml:space="preserve"> aborda as </w:t>
      </w:r>
      <w:proofErr w:type="spellStart"/>
      <w:r w:rsidR="00FE7A64" w:rsidRPr="00693A04">
        <w:rPr>
          <w:rFonts w:ascii="Times New Roman" w:hAnsi="Times New Roman"/>
          <w:i w:val="0"/>
          <w:sz w:val="20"/>
          <w:szCs w:val="20"/>
          <w:lang w:val="es-ES_tradnl"/>
        </w:rPr>
        <w:t>representações</w:t>
      </w:r>
      <w:proofErr w:type="spellEnd"/>
      <w:r w:rsidR="00FE7A64" w:rsidRPr="00693A04">
        <w:rPr>
          <w:rFonts w:ascii="Times New Roman" w:hAnsi="Times New Roman"/>
          <w:i w:val="0"/>
          <w:sz w:val="20"/>
          <w:szCs w:val="20"/>
          <w:lang w:val="es-ES_tradnl"/>
        </w:rPr>
        <w:t xml:space="preserve"> dos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sobre bilingüismo </w:t>
      </w:r>
      <w:proofErr w:type="spellStart"/>
      <w:r w:rsidR="00FE7A64" w:rsidRPr="00693A04">
        <w:rPr>
          <w:rFonts w:ascii="Times New Roman" w:hAnsi="Times New Roman"/>
          <w:i w:val="0"/>
          <w:sz w:val="20"/>
          <w:szCs w:val="20"/>
          <w:lang w:val="es-ES_tradnl"/>
        </w:rPr>
        <w:t>eo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nas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escolas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onde</w:t>
      </w:r>
      <w:proofErr w:type="spellEnd"/>
      <w:r w:rsidR="00FE7A64" w:rsidRPr="00693A04">
        <w:rPr>
          <w:rFonts w:ascii="Times New Roman" w:hAnsi="Times New Roman"/>
          <w:i w:val="0"/>
          <w:sz w:val="20"/>
          <w:szCs w:val="20"/>
          <w:lang w:val="es-ES_tradnl"/>
        </w:rPr>
        <w:t xml:space="preserve"> a segunda </w:t>
      </w:r>
      <w:proofErr w:type="spellStart"/>
      <w:r w:rsidR="00FE7A64" w:rsidRPr="00693A04">
        <w:rPr>
          <w:rFonts w:ascii="Times New Roman" w:hAnsi="Times New Roman"/>
          <w:i w:val="0"/>
          <w:sz w:val="20"/>
          <w:szCs w:val="20"/>
          <w:lang w:val="es-ES_tradnl"/>
        </w:rPr>
        <w:t>língua</w:t>
      </w:r>
      <w:proofErr w:type="spellEnd"/>
      <w:r w:rsidR="00FE7A64" w:rsidRPr="00693A04">
        <w:rPr>
          <w:rFonts w:ascii="Times New Roman" w:hAnsi="Times New Roman"/>
          <w:i w:val="0"/>
          <w:sz w:val="20"/>
          <w:szCs w:val="20"/>
          <w:lang w:val="es-ES_tradnl"/>
        </w:rPr>
        <w:t xml:space="preserve"> é </w:t>
      </w:r>
      <w:proofErr w:type="spellStart"/>
      <w:r w:rsidR="00FE7A64" w:rsidRPr="00693A04">
        <w:rPr>
          <w:rFonts w:ascii="Times New Roman" w:hAnsi="Times New Roman"/>
          <w:i w:val="0"/>
          <w:sz w:val="20"/>
          <w:szCs w:val="20"/>
          <w:lang w:val="es-ES_tradnl"/>
        </w:rPr>
        <w:t>estrangeira</w:t>
      </w:r>
      <w:proofErr w:type="spellEnd"/>
      <w:r w:rsidR="00FE7A64" w:rsidRPr="00693A04">
        <w:rPr>
          <w:rFonts w:ascii="Times New Roman" w:hAnsi="Times New Roman"/>
          <w:i w:val="0"/>
          <w:sz w:val="20"/>
          <w:szCs w:val="20"/>
          <w:lang w:val="es-ES_tradnl"/>
        </w:rPr>
        <w:t xml:space="preserve">. </w:t>
      </w:r>
      <w:proofErr w:type="spellStart"/>
      <w:proofErr w:type="gramStart"/>
      <w:r w:rsidR="00FE7A64" w:rsidRPr="00693A04">
        <w:rPr>
          <w:rFonts w:ascii="Times New Roman" w:hAnsi="Times New Roman"/>
          <w:i w:val="0"/>
          <w:sz w:val="20"/>
          <w:szCs w:val="20"/>
          <w:lang w:val="es-ES_tradnl"/>
        </w:rPr>
        <w:t>uma</w:t>
      </w:r>
      <w:proofErr w:type="spellEnd"/>
      <w:proofErr w:type="gram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metodologia</w:t>
      </w:r>
      <w:proofErr w:type="spellEnd"/>
      <w:r w:rsidR="00FE7A64" w:rsidRPr="00693A04">
        <w:rPr>
          <w:rFonts w:ascii="Times New Roman" w:hAnsi="Times New Roman"/>
          <w:i w:val="0"/>
          <w:sz w:val="20"/>
          <w:szCs w:val="20"/>
          <w:lang w:val="es-ES_tradnl"/>
        </w:rPr>
        <w:t xml:space="preserve"> integrada que combina dados </w:t>
      </w:r>
      <w:proofErr w:type="spellStart"/>
      <w:r w:rsidR="00FE7A64" w:rsidRPr="00693A04">
        <w:rPr>
          <w:rFonts w:ascii="Times New Roman" w:hAnsi="Times New Roman"/>
          <w:i w:val="0"/>
          <w:sz w:val="20"/>
          <w:szCs w:val="20"/>
          <w:lang w:val="es-ES_tradnl"/>
        </w:rPr>
        <w:t>quantitativos</w:t>
      </w:r>
      <w:proofErr w:type="spellEnd"/>
      <w:r w:rsidR="00FE7A64" w:rsidRPr="00693A04">
        <w:rPr>
          <w:rFonts w:ascii="Times New Roman" w:hAnsi="Times New Roman"/>
          <w:i w:val="0"/>
          <w:sz w:val="20"/>
          <w:szCs w:val="20"/>
          <w:lang w:val="es-ES_tradnl"/>
        </w:rPr>
        <w:t xml:space="preserve"> e </w:t>
      </w:r>
      <w:proofErr w:type="spellStart"/>
      <w:r w:rsidR="00FE7A64" w:rsidRPr="00693A04">
        <w:rPr>
          <w:rFonts w:ascii="Times New Roman" w:hAnsi="Times New Roman"/>
          <w:i w:val="0"/>
          <w:sz w:val="20"/>
          <w:szCs w:val="20"/>
          <w:lang w:val="es-ES_tradnl"/>
        </w:rPr>
        <w:t>qualitativos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coletados</w:t>
      </w:r>
      <w:proofErr w:type="spellEnd"/>
      <w:r w:rsidR="00FE7A64" w:rsidRPr="00693A04">
        <w:rPr>
          <w:rFonts w:ascii="Times New Roman" w:hAnsi="Times New Roman"/>
          <w:i w:val="0"/>
          <w:sz w:val="20"/>
          <w:szCs w:val="20"/>
          <w:lang w:val="es-ES_tradnl"/>
        </w:rPr>
        <w:t xml:space="preserve"> por </w:t>
      </w:r>
      <w:proofErr w:type="spellStart"/>
      <w:r w:rsidR="00FE7A64" w:rsidRPr="00693A04">
        <w:rPr>
          <w:rFonts w:ascii="Times New Roman" w:hAnsi="Times New Roman"/>
          <w:i w:val="0"/>
          <w:sz w:val="20"/>
          <w:szCs w:val="20"/>
          <w:lang w:val="es-ES_tradnl"/>
        </w:rPr>
        <w:t>meio</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questionários</w:t>
      </w:r>
      <w:proofErr w:type="spellEnd"/>
      <w:r w:rsidR="00FE7A64" w:rsidRPr="00693A04">
        <w:rPr>
          <w:rFonts w:ascii="Times New Roman" w:hAnsi="Times New Roman"/>
          <w:i w:val="0"/>
          <w:sz w:val="20"/>
          <w:szCs w:val="20"/>
          <w:lang w:val="es-ES_tradnl"/>
        </w:rPr>
        <w:t xml:space="preserve"> e entrevistas </w:t>
      </w:r>
      <w:proofErr w:type="spellStart"/>
      <w:r w:rsidR="00FE7A64" w:rsidRPr="00693A04">
        <w:rPr>
          <w:rFonts w:ascii="Times New Roman" w:hAnsi="Times New Roman"/>
          <w:i w:val="0"/>
          <w:sz w:val="20"/>
          <w:szCs w:val="20"/>
          <w:lang w:val="es-ES_tradnl"/>
        </w:rPr>
        <w:t>foram</w:t>
      </w:r>
      <w:proofErr w:type="spellEnd"/>
      <w:r w:rsidR="00FE7A64" w:rsidRPr="00693A04">
        <w:rPr>
          <w:rFonts w:ascii="Times New Roman" w:hAnsi="Times New Roman"/>
          <w:i w:val="0"/>
          <w:sz w:val="20"/>
          <w:szCs w:val="20"/>
          <w:lang w:val="es-ES_tradnl"/>
        </w:rPr>
        <w:t xml:space="preserve"> utilizados. Entre os resultados, 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em</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sua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maioria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conceituada</w:t>
      </w:r>
      <w:proofErr w:type="spellEnd"/>
      <w:r w:rsidR="00FE7A64" w:rsidRPr="00693A04">
        <w:rPr>
          <w:rFonts w:ascii="Times New Roman" w:hAnsi="Times New Roman"/>
          <w:i w:val="0"/>
          <w:sz w:val="20"/>
          <w:szCs w:val="20"/>
          <w:lang w:val="es-ES_tradnl"/>
        </w:rPr>
        <w:t xml:space="preserve"> como o </w:t>
      </w:r>
      <w:proofErr w:type="spellStart"/>
      <w:r w:rsidR="00FE7A64" w:rsidRPr="00693A04">
        <w:rPr>
          <w:rFonts w:ascii="Times New Roman" w:hAnsi="Times New Roman"/>
          <w:i w:val="0"/>
          <w:sz w:val="20"/>
          <w:szCs w:val="20"/>
          <w:lang w:val="es-ES_tradnl"/>
        </w:rPr>
        <w:t>domínio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bilinguismo</w:t>
      </w:r>
      <w:proofErr w:type="spellEnd"/>
      <w:r w:rsidR="00FE7A64" w:rsidRPr="00693A04">
        <w:rPr>
          <w:rFonts w:ascii="Times New Roman" w:hAnsi="Times New Roman"/>
          <w:i w:val="0"/>
          <w:sz w:val="20"/>
          <w:szCs w:val="20"/>
          <w:lang w:val="es-ES_tradnl"/>
        </w:rPr>
        <w:t xml:space="preserve"> equilibrado de </w:t>
      </w:r>
      <w:proofErr w:type="spellStart"/>
      <w:r w:rsidR="00FE7A64" w:rsidRPr="00693A04">
        <w:rPr>
          <w:rFonts w:ascii="Times New Roman" w:hAnsi="Times New Roman"/>
          <w:i w:val="0"/>
          <w:sz w:val="20"/>
          <w:szCs w:val="20"/>
          <w:lang w:val="es-ES_tradnl"/>
        </w:rPr>
        <w:t>duas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línguas</w:t>
      </w:r>
      <w:proofErr w:type="spellEnd"/>
      <w:r w:rsidR="00FE7A64" w:rsidRPr="00693A04">
        <w:rPr>
          <w:rFonts w:ascii="Times New Roman" w:hAnsi="Times New Roman"/>
          <w:i w:val="0"/>
          <w:sz w:val="20"/>
          <w:szCs w:val="20"/>
          <w:lang w:val="es-ES_tradnl"/>
        </w:rPr>
        <w:t xml:space="preserve">, identificando o propósito da </w:t>
      </w:r>
      <w:proofErr w:type="spellStart"/>
      <w:r w:rsidR="00FE7A64" w:rsidRPr="00693A04">
        <w:rPr>
          <w:rFonts w:ascii="Times New Roman" w:hAnsi="Times New Roman"/>
          <w:i w:val="0"/>
          <w:sz w:val="20"/>
          <w:szCs w:val="20"/>
          <w:lang w:val="es-ES_tradnl"/>
        </w:rPr>
        <w:t>educação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bilíngüe</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com</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promoção</w:t>
      </w:r>
      <w:proofErr w:type="spellEnd"/>
      <w:r w:rsidR="00FE7A64" w:rsidRPr="00693A04">
        <w:rPr>
          <w:rFonts w:ascii="Times New Roman" w:hAnsi="Times New Roman"/>
          <w:i w:val="0"/>
          <w:sz w:val="20"/>
          <w:szCs w:val="20"/>
          <w:lang w:val="es-ES_tradnl"/>
        </w:rPr>
        <w:t xml:space="preserve"> da </w:t>
      </w:r>
      <w:proofErr w:type="spellStart"/>
      <w:r w:rsidR="00FE7A64" w:rsidRPr="00693A04">
        <w:rPr>
          <w:rFonts w:ascii="Times New Roman" w:hAnsi="Times New Roman"/>
          <w:i w:val="0"/>
          <w:sz w:val="20"/>
          <w:szCs w:val="20"/>
          <w:lang w:val="es-ES_tradnl"/>
        </w:rPr>
        <w:t>língua</w:t>
      </w:r>
      <w:proofErr w:type="spellEnd"/>
      <w:r w:rsidR="00FE7A64" w:rsidRPr="00693A04">
        <w:rPr>
          <w:rFonts w:ascii="Times New Roman" w:hAnsi="Times New Roman"/>
          <w:i w:val="0"/>
          <w:sz w:val="20"/>
          <w:szCs w:val="20"/>
          <w:lang w:val="es-ES_tradnl"/>
        </w:rPr>
        <w:t xml:space="preserve">, principalmente </w:t>
      </w:r>
      <w:proofErr w:type="spellStart"/>
      <w:r w:rsidR="00FE7A64" w:rsidRPr="00693A04">
        <w:rPr>
          <w:rFonts w:ascii="Times New Roman" w:hAnsi="Times New Roman"/>
          <w:i w:val="0"/>
          <w:sz w:val="20"/>
          <w:szCs w:val="20"/>
          <w:lang w:val="es-ES_tradnl"/>
        </w:rPr>
        <w:t>estrangeiros</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nível</w:t>
      </w:r>
      <w:proofErr w:type="spellEnd"/>
      <w:r w:rsidR="00FE7A64" w:rsidRPr="00693A04">
        <w:rPr>
          <w:rFonts w:ascii="Times New Roman" w:hAnsi="Times New Roman"/>
          <w:i w:val="0"/>
          <w:sz w:val="20"/>
          <w:szCs w:val="20"/>
          <w:lang w:val="es-ES_tradnl"/>
        </w:rPr>
        <w:t xml:space="preserve"> metodológico a </w:t>
      </w:r>
      <w:proofErr w:type="spellStart"/>
      <w:r w:rsidR="00FE7A64" w:rsidRPr="00693A04">
        <w:rPr>
          <w:rFonts w:ascii="Times New Roman" w:hAnsi="Times New Roman"/>
          <w:i w:val="0"/>
          <w:sz w:val="20"/>
          <w:szCs w:val="20"/>
          <w:lang w:val="es-ES_tradnl"/>
        </w:rPr>
        <w:t>predominância</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abordagens</w:t>
      </w:r>
      <w:proofErr w:type="spellEnd"/>
      <w:r w:rsidR="00FE7A64" w:rsidRPr="00693A04">
        <w:rPr>
          <w:rFonts w:ascii="Times New Roman" w:hAnsi="Times New Roman"/>
          <w:i w:val="0"/>
          <w:sz w:val="20"/>
          <w:szCs w:val="20"/>
          <w:lang w:val="es-ES_tradnl"/>
        </w:rPr>
        <w:t xml:space="preserve"> comunicativas, especialmente entre 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mais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jovens</w:t>
      </w:r>
      <w:proofErr w:type="spellEnd"/>
      <w:r w:rsidR="00FE7A64" w:rsidRPr="00693A04">
        <w:rPr>
          <w:rFonts w:ascii="Times New Roman" w:hAnsi="Times New Roman"/>
          <w:i w:val="0"/>
          <w:sz w:val="20"/>
          <w:szCs w:val="20"/>
          <w:lang w:val="es-ES_tradnl"/>
        </w:rPr>
        <w:t xml:space="preserve"> é evidente. </w:t>
      </w:r>
      <w:proofErr w:type="spellStart"/>
      <w:r w:rsidR="00FE7A64" w:rsidRPr="00693A04">
        <w:rPr>
          <w:rFonts w:ascii="Times New Roman" w:hAnsi="Times New Roman"/>
          <w:i w:val="0"/>
          <w:sz w:val="20"/>
          <w:szCs w:val="20"/>
          <w:lang w:val="es-ES_tradnl"/>
        </w:rPr>
        <w:t>Processos</w:t>
      </w:r>
      <w:proofErr w:type="spellEnd"/>
      <w:r w:rsidR="00FE7A64" w:rsidRPr="00693A04">
        <w:rPr>
          <w:rFonts w:ascii="Times New Roman" w:hAnsi="Times New Roman"/>
          <w:i w:val="0"/>
          <w:sz w:val="20"/>
          <w:szCs w:val="20"/>
          <w:lang w:val="es-ES_tradnl"/>
        </w:rPr>
        <w:t xml:space="preserve"> e </w:t>
      </w:r>
      <w:proofErr w:type="spellStart"/>
      <w:r w:rsidR="00FE7A64" w:rsidRPr="00693A04">
        <w:rPr>
          <w:rFonts w:ascii="Times New Roman" w:hAnsi="Times New Roman"/>
          <w:i w:val="0"/>
          <w:sz w:val="20"/>
          <w:szCs w:val="20"/>
          <w:lang w:val="es-ES_tradnl"/>
        </w:rPr>
        <w:t>desenvolvimento</w:t>
      </w:r>
      <w:proofErr w:type="spellEnd"/>
      <w:r w:rsidR="00FE7A64" w:rsidRPr="00693A04">
        <w:rPr>
          <w:rFonts w:ascii="Times New Roman" w:hAnsi="Times New Roman"/>
          <w:i w:val="0"/>
          <w:sz w:val="20"/>
          <w:szCs w:val="20"/>
          <w:lang w:val="es-ES_tradnl"/>
        </w:rPr>
        <w:t xml:space="preserve"> do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bilingue</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design</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fortemente</w:t>
      </w:r>
      <w:proofErr w:type="spellEnd"/>
      <w:r w:rsidR="00FE7A64" w:rsidRPr="00693A04">
        <w:rPr>
          <w:rFonts w:ascii="Times New Roman" w:hAnsi="Times New Roman"/>
          <w:i w:val="0"/>
          <w:sz w:val="20"/>
          <w:szCs w:val="20"/>
          <w:lang w:val="es-ES_tradnl"/>
        </w:rPr>
        <w:t xml:space="preserve"> mediada pelos </w:t>
      </w:r>
      <w:proofErr w:type="spellStart"/>
      <w:r w:rsidR="00FE7A64" w:rsidRPr="00693A04">
        <w:rPr>
          <w:rFonts w:ascii="Times New Roman" w:hAnsi="Times New Roman"/>
          <w:i w:val="0"/>
          <w:sz w:val="20"/>
          <w:szCs w:val="20"/>
          <w:lang w:val="es-ES_tradnl"/>
        </w:rPr>
        <w:t>manuais</w:t>
      </w:r>
      <w:proofErr w:type="spellEnd"/>
      <w:r w:rsidR="00FE7A64" w:rsidRPr="00693A04">
        <w:rPr>
          <w:rFonts w:ascii="Times New Roman" w:hAnsi="Times New Roman"/>
          <w:i w:val="0"/>
          <w:sz w:val="20"/>
          <w:szCs w:val="20"/>
          <w:lang w:val="es-ES_tradnl"/>
        </w:rPr>
        <w:t xml:space="preserve">. Entre as </w:t>
      </w:r>
      <w:proofErr w:type="spellStart"/>
      <w:r w:rsidR="00FE7A64" w:rsidRPr="00693A04">
        <w:rPr>
          <w:rFonts w:ascii="Times New Roman" w:hAnsi="Times New Roman"/>
          <w:i w:val="0"/>
          <w:sz w:val="20"/>
          <w:szCs w:val="20"/>
          <w:lang w:val="es-ES_tradnl"/>
        </w:rPr>
        <w:t>conclusões</w:t>
      </w:r>
      <w:proofErr w:type="spellEnd"/>
      <w:r w:rsidR="00FE7A64" w:rsidRPr="00693A04">
        <w:rPr>
          <w:rFonts w:ascii="Times New Roman" w:hAnsi="Times New Roman"/>
          <w:i w:val="0"/>
          <w:sz w:val="20"/>
          <w:szCs w:val="20"/>
          <w:lang w:val="es-ES_tradnl"/>
        </w:rPr>
        <w:t xml:space="preserve">, as </w:t>
      </w:r>
      <w:proofErr w:type="spellStart"/>
      <w:r w:rsidR="00FE7A64" w:rsidRPr="00693A04">
        <w:rPr>
          <w:rFonts w:ascii="Times New Roman" w:hAnsi="Times New Roman"/>
          <w:i w:val="0"/>
          <w:sz w:val="20"/>
          <w:szCs w:val="20"/>
          <w:lang w:val="es-ES_tradnl"/>
        </w:rPr>
        <w:t>representações</w:t>
      </w:r>
      <w:proofErr w:type="spellEnd"/>
      <w:r w:rsidR="00FE7A64" w:rsidRPr="00693A04">
        <w:rPr>
          <w:rFonts w:ascii="Times New Roman" w:hAnsi="Times New Roman"/>
          <w:i w:val="0"/>
          <w:sz w:val="20"/>
          <w:szCs w:val="20"/>
          <w:lang w:val="es-ES_tradnl"/>
        </w:rPr>
        <w:t xml:space="preserve"> dos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sobre o bilingüismo e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respeito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reflectir</w:t>
      </w:r>
      <w:proofErr w:type="spellEnd"/>
      <w:r w:rsidR="00FE7A64" w:rsidRPr="00693A04">
        <w:rPr>
          <w:rFonts w:ascii="Times New Roman" w:hAnsi="Times New Roman"/>
          <w:i w:val="0"/>
          <w:sz w:val="20"/>
          <w:szCs w:val="20"/>
          <w:lang w:val="es-ES_tradnl"/>
        </w:rPr>
        <w:t xml:space="preserve"> tradicional, </w:t>
      </w:r>
      <w:proofErr w:type="spellStart"/>
      <w:r w:rsidR="00FE7A64" w:rsidRPr="00693A04">
        <w:rPr>
          <w:rFonts w:ascii="Times New Roman" w:hAnsi="Times New Roman"/>
          <w:i w:val="0"/>
          <w:sz w:val="20"/>
          <w:szCs w:val="20"/>
          <w:lang w:val="es-ES_tradnl"/>
        </w:rPr>
        <w:t>sendo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na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execução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quando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são</w:t>
      </w:r>
      <w:proofErr w:type="spellEnd"/>
      <w:r w:rsidR="00FE7A64" w:rsidRPr="00693A04">
        <w:rPr>
          <w:rFonts w:ascii="Times New Roman" w:hAnsi="Times New Roman"/>
          <w:i w:val="0"/>
          <w:sz w:val="20"/>
          <w:szCs w:val="20"/>
          <w:lang w:val="es-ES_tradnl"/>
        </w:rPr>
        <w:t xml:space="preserve"> detectadas as </w:t>
      </w:r>
      <w:proofErr w:type="spellStart"/>
      <w:r w:rsidR="00FE7A64" w:rsidRPr="00693A04">
        <w:rPr>
          <w:rFonts w:ascii="Times New Roman" w:hAnsi="Times New Roman"/>
          <w:i w:val="0"/>
          <w:sz w:val="20"/>
          <w:szCs w:val="20"/>
          <w:lang w:val="es-ES_tradnl"/>
        </w:rPr>
        <w:t>maiores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diferenças</w:t>
      </w:r>
      <w:proofErr w:type="spellEnd"/>
      <w:r w:rsidR="00FE7A64" w:rsidRPr="00693A04">
        <w:rPr>
          <w:rFonts w:ascii="Times New Roman" w:hAnsi="Times New Roman"/>
          <w:i w:val="0"/>
          <w:sz w:val="20"/>
          <w:szCs w:val="20"/>
          <w:lang w:val="es-ES_tradnl"/>
        </w:rPr>
        <w:t>.</w:t>
      </w:r>
    </w:p>
    <w:p w:rsidR="00774614" w:rsidRPr="00693A04" w:rsidRDefault="009465EF" w:rsidP="00CA2989">
      <w:pPr>
        <w:pStyle w:val="Resumen"/>
        <w:spacing w:before="120" w:after="120" w:line="288" w:lineRule="auto"/>
        <w:ind w:left="0" w:right="-1"/>
        <w:rPr>
          <w:rFonts w:ascii="Times New Roman" w:hAnsi="Times New Roman"/>
          <w:sz w:val="20"/>
          <w:szCs w:val="20"/>
        </w:rPr>
      </w:pPr>
      <w:proofErr w:type="spellStart"/>
      <w:r w:rsidRPr="00693A04">
        <w:rPr>
          <w:rFonts w:ascii="Times New Roman" w:hAnsi="Times New Roman"/>
          <w:b/>
          <w:i w:val="0"/>
          <w:sz w:val="20"/>
          <w:szCs w:val="20"/>
          <w:lang w:val="es-ES_tradnl"/>
        </w:rPr>
        <w:t>Palavras</w:t>
      </w:r>
      <w:proofErr w:type="spellEnd"/>
      <w:r w:rsidRPr="00693A04">
        <w:rPr>
          <w:rFonts w:ascii="Times New Roman" w:hAnsi="Times New Roman"/>
          <w:b/>
          <w:i w:val="0"/>
          <w:sz w:val="20"/>
          <w:szCs w:val="20"/>
          <w:lang w:val="es-ES_tradnl"/>
        </w:rPr>
        <w:t>-chave:</w:t>
      </w:r>
      <w:r w:rsidR="00732B18" w:rsidRPr="00693A04">
        <w:rPr>
          <w:rFonts w:ascii="Times New Roman" w:hAnsi="Times New Roman"/>
          <w:b/>
          <w:i w:val="0"/>
          <w:sz w:val="20"/>
          <w:szCs w:val="20"/>
          <w:lang w:val="es-ES_tradnl"/>
        </w:rPr>
        <w:t xml:space="preserve"> </w:t>
      </w:r>
      <w:r w:rsidR="00205B47" w:rsidRPr="00693A04">
        <w:rPr>
          <w:rFonts w:ascii="Times New Roman" w:hAnsi="Times New Roman"/>
          <w:i w:val="0"/>
          <w:sz w:val="20"/>
          <w:szCs w:val="20"/>
          <w:lang w:val="es-ES"/>
        </w:rPr>
        <w:t xml:space="preserve">Bilingüismo, </w:t>
      </w:r>
      <w:proofErr w:type="spellStart"/>
      <w:r w:rsidR="00205B47" w:rsidRPr="00693A04">
        <w:rPr>
          <w:rFonts w:ascii="Times New Roman" w:hAnsi="Times New Roman"/>
          <w:i w:val="0"/>
          <w:sz w:val="20"/>
          <w:szCs w:val="20"/>
          <w:lang w:val="es-ES"/>
        </w:rPr>
        <w:t>educação</w:t>
      </w:r>
      <w:proofErr w:type="spellEnd"/>
      <w:r w:rsidR="00FE7A64"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bilíngüe</w:t>
      </w:r>
      <w:proofErr w:type="spellEnd"/>
      <w:r w:rsidR="00205B47" w:rsidRPr="00693A04">
        <w:rPr>
          <w:rFonts w:ascii="Times New Roman" w:hAnsi="Times New Roman"/>
          <w:i w:val="0"/>
          <w:sz w:val="20"/>
          <w:szCs w:val="20"/>
          <w:lang w:val="es-ES"/>
        </w:rPr>
        <w:t xml:space="preserve">, o </w:t>
      </w:r>
      <w:proofErr w:type="spellStart"/>
      <w:r w:rsidR="00205B47" w:rsidRPr="00693A04">
        <w:rPr>
          <w:rFonts w:ascii="Times New Roman" w:hAnsi="Times New Roman"/>
          <w:i w:val="0"/>
          <w:sz w:val="20"/>
          <w:szCs w:val="20"/>
          <w:lang w:val="es-ES"/>
        </w:rPr>
        <w:t>pensamento</w:t>
      </w:r>
      <w:proofErr w:type="spellEnd"/>
      <w:r w:rsidR="00205B47" w:rsidRPr="00693A04">
        <w:rPr>
          <w:rFonts w:ascii="Times New Roman" w:hAnsi="Times New Roman"/>
          <w:i w:val="0"/>
          <w:sz w:val="20"/>
          <w:szCs w:val="20"/>
          <w:lang w:val="es-ES"/>
        </w:rPr>
        <w:t xml:space="preserve"> do </w:t>
      </w:r>
      <w:proofErr w:type="spellStart"/>
      <w:r w:rsidR="00205B47" w:rsidRPr="00693A04">
        <w:rPr>
          <w:rFonts w:ascii="Times New Roman" w:hAnsi="Times New Roman"/>
          <w:i w:val="0"/>
          <w:sz w:val="20"/>
          <w:szCs w:val="20"/>
          <w:lang w:val="es-ES"/>
        </w:rPr>
        <w:t>professor</w:t>
      </w:r>
      <w:proofErr w:type="spellEnd"/>
      <w:r w:rsidR="00205B47"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Educação</w:t>
      </w:r>
      <w:proofErr w:type="spellEnd"/>
      <w:r w:rsidR="00732B18"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Primária</w:t>
      </w:r>
      <w:proofErr w:type="spellEnd"/>
      <w:r w:rsidR="00205B47" w:rsidRPr="00693A04">
        <w:rPr>
          <w:rFonts w:ascii="Times New Roman" w:hAnsi="Times New Roman"/>
          <w:i w:val="0"/>
          <w:sz w:val="20"/>
          <w:szCs w:val="20"/>
          <w:lang w:val="es-ES"/>
        </w:rPr>
        <w:t>.</w:t>
      </w:r>
    </w:p>
    <w:p w:rsidR="00774614" w:rsidRPr="00AE1A22" w:rsidRDefault="00774614" w:rsidP="00CA2989">
      <w:pPr>
        <w:spacing w:before="120" w:after="120" w:line="288" w:lineRule="auto"/>
        <w:ind w:firstLine="0"/>
        <w:rPr>
          <w:rFonts w:ascii="Times New Roman" w:hAnsi="Times New Roman"/>
          <w:color w:val="4BACC6" w:themeColor="accent5"/>
          <w:sz w:val="20"/>
          <w:szCs w:val="20"/>
        </w:rPr>
      </w:pPr>
    </w:p>
    <w:p w:rsidR="00051E49" w:rsidRPr="00AE1A22" w:rsidRDefault="00051E49" w:rsidP="00CA2989">
      <w:pPr>
        <w:spacing w:before="120" w:after="120" w:line="288" w:lineRule="auto"/>
        <w:ind w:firstLine="0"/>
        <w:rPr>
          <w:color w:val="4BACC6" w:themeColor="accent5"/>
          <w:sz w:val="20"/>
          <w:szCs w:val="20"/>
        </w:rPr>
      </w:pPr>
      <w:bookmarkStart w:id="5" w:name="OLE_LINK8"/>
      <w:bookmarkStart w:id="6" w:name="OLE_LINK9"/>
    </w:p>
    <w:p w:rsidR="009465EF" w:rsidRPr="00AE1A22" w:rsidRDefault="009465EF" w:rsidP="00CA2989">
      <w:pPr>
        <w:spacing w:before="120" w:after="120" w:line="288" w:lineRule="auto"/>
        <w:ind w:firstLine="0"/>
        <w:rPr>
          <w:rFonts w:ascii="Times New Roman" w:hAnsi="Times New Roman"/>
          <w:color w:val="4BACC6" w:themeColor="accent5"/>
          <w:sz w:val="20"/>
          <w:szCs w:val="20"/>
        </w:rPr>
      </w:pPr>
    </w:p>
    <w:bookmarkEnd w:id="5"/>
    <w:bookmarkEnd w:id="6"/>
    <w:p w:rsidR="00F90564" w:rsidRPr="00693A04" w:rsidRDefault="00463F17" w:rsidP="00CA2989">
      <w:pPr>
        <w:spacing w:before="120" w:after="120" w:line="288" w:lineRule="auto"/>
        <w:ind w:left="708" w:hanging="708"/>
        <w:rPr>
          <w:rFonts w:ascii="Times New Roman" w:hAnsi="Times New Roman"/>
          <w:b/>
          <w:sz w:val="24"/>
        </w:rPr>
      </w:pPr>
      <w:r w:rsidRPr="00693A04">
        <w:rPr>
          <w:rFonts w:ascii="Times New Roman" w:hAnsi="Times New Roman"/>
          <w:b/>
          <w:sz w:val="24"/>
        </w:rPr>
        <w:t>Introducción</w:t>
      </w:r>
    </w:p>
    <w:p w:rsidR="00B9743E" w:rsidRPr="00693A04" w:rsidRDefault="00B9743E" w:rsidP="00CA2989">
      <w:pPr>
        <w:spacing w:before="120" w:after="120" w:line="288" w:lineRule="auto"/>
        <w:ind w:firstLine="708"/>
        <w:rPr>
          <w:rFonts w:ascii="Times New Roman" w:hAnsi="Times New Roman"/>
          <w:sz w:val="24"/>
        </w:rPr>
      </w:pPr>
      <w:r w:rsidRPr="00693A04">
        <w:rPr>
          <w:rFonts w:ascii="Times New Roman" w:hAnsi="Times New Roman"/>
          <w:sz w:val="24"/>
        </w:rPr>
        <w:t>El fomento del bilingüismo en Europa ha sido uno de las grandes apuestas supranacionales, en un contexto de gran diversidad lingüística en el que se encuentran más de 24 lenguas oficiales, aproximadamente 60 lenguas minoritarias a las que se añaden las lenguas que porta la población inmigrada (</w:t>
      </w:r>
      <w:proofErr w:type="spellStart"/>
      <w:r w:rsidRPr="00693A04">
        <w:rPr>
          <w:rFonts w:ascii="Times New Roman" w:hAnsi="Times New Roman"/>
          <w:sz w:val="24"/>
        </w:rPr>
        <w:t>Baetens</w:t>
      </w:r>
      <w:r w:rsidR="00732B18" w:rsidRPr="00693A04">
        <w:rPr>
          <w:rFonts w:ascii="Times New Roman" w:hAnsi="Times New Roman"/>
          <w:sz w:val="24"/>
        </w:rPr>
        <w:t>-</w:t>
      </w:r>
      <w:r w:rsidRPr="00693A04">
        <w:rPr>
          <w:rFonts w:ascii="Times New Roman" w:hAnsi="Times New Roman"/>
          <w:sz w:val="24"/>
        </w:rPr>
        <w:t>Beardsmore</w:t>
      </w:r>
      <w:proofErr w:type="spellEnd"/>
      <w:r w:rsidRPr="00693A04">
        <w:rPr>
          <w:rFonts w:ascii="Times New Roman" w:hAnsi="Times New Roman"/>
          <w:sz w:val="24"/>
        </w:rPr>
        <w:t>, 2015).</w:t>
      </w:r>
    </w:p>
    <w:p w:rsidR="00251D09" w:rsidRPr="00693A04" w:rsidRDefault="00A208ED"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España, por su parte, representa un claro ejemplo </w:t>
      </w:r>
      <w:r w:rsidR="00251D09" w:rsidRPr="00693A04">
        <w:rPr>
          <w:rFonts w:ascii="Times New Roman" w:hAnsi="Times New Roman"/>
          <w:sz w:val="24"/>
        </w:rPr>
        <w:t>de incorporación de</w:t>
      </w:r>
      <w:r w:rsidRPr="00693A04">
        <w:rPr>
          <w:rFonts w:ascii="Times New Roman" w:hAnsi="Times New Roman"/>
          <w:sz w:val="24"/>
        </w:rPr>
        <w:t xml:space="preserve"> lenguas en el currículo</w:t>
      </w:r>
      <w:r w:rsidR="00251D09" w:rsidRPr="00693A04">
        <w:rPr>
          <w:rFonts w:ascii="Times New Roman" w:hAnsi="Times New Roman"/>
          <w:sz w:val="24"/>
        </w:rPr>
        <w:t>, con realidades diversas en función de la presencia o no de lenguas propias</w:t>
      </w:r>
      <w:r w:rsidR="00B83685" w:rsidRPr="00693A04">
        <w:rPr>
          <w:rFonts w:ascii="Times New Roman" w:hAnsi="Times New Roman"/>
          <w:sz w:val="24"/>
        </w:rPr>
        <w:t xml:space="preserve"> con arraigo comunitario</w:t>
      </w:r>
      <w:r w:rsidR="00251D09" w:rsidRPr="00693A04">
        <w:rPr>
          <w:rFonts w:ascii="Times New Roman" w:hAnsi="Times New Roman"/>
          <w:sz w:val="24"/>
        </w:rPr>
        <w:t xml:space="preserve"> y del grado </w:t>
      </w:r>
      <w:r w:rsidR="009B59A3" w:rsidRPr="00693A04">
        <w:rPr>
          <w:rFonts w:ascii="Times New Roman" w:hAnsi="Times New Roman"/>
          <w:sz w:val="24"/>
        </w:rPr>
        <w:t xml:space="preserve">de </w:t>
      </w:r>
      <w:r w:rsidR="00251D09" w:rsidRPr="00693A04">
        <w:rPr>
          <w:rFonts w:ascii="Times New Roman" w:hAnsi="Times New Roman"/>
          <w:sz w:val="24"/>
        </w:rPr>
        <w:t>apoyo institucional</w:t>
      </w:r>
      <w:r w:rsidRPr="00693A04">
        <w:rPr>
          <w:rFonts w:ascii="Times New Roman" w:hAnsi="Times New Roman"/>
          <w:sz w:val="24"/>
        </w:rPr>
        <w:t xml:space="preserve">. </w:t>
      </w:r>
      <w:r w:rsidR="00C35985" w:rsidRPr="00693A04">
        <w:rPr>
          <w:rFonts w:ascii="Times New Roman" w:hAnsi="Times New Roman"/>
          <w:sz w:val="24"/>
        </w:rPr>
        <w:t>En Cataluña</w:t>
      </w:r>
      <w:r w:rsidR="009B59A3" w:rsidRPr="00693A04">
        <w:rPr>
          <w:rFonts w:ascii="Times New Roman" w:hAnsi="Times New Roman"/>
          <w:sz w:val="24"/>
        </w:rPr>
        <w:t xml:space="preserve"> y</w:t>
      </w:r>
      <w:r w:rsidR="00251D09" w:rsidRPr="00693A04">
        <w:rPr>
          <w:rFonts w:ascii="Times New Roman" w:hAnsi="Times New Roman"/>
          <w:sz w:val="24"/>
        </w:rPr>
        <w:t xml:space="preserve"> País Vasco</w:t>
      </w:r>
      <w:r w:rsidR="009B59A3" w:rsidRPr="00693A04">
        <w:rPr>
          <w:rFonts w:ascii="Times New Roman" w:hAnsi="Times New Roman"/>
          <w:sz w:val="24"/>
        </w:rPr>
        <w:t xml:space="preserve">, </w:t>
      </w:r>
      <w:r w:rsidR="00251D09" w:rsidRPr="00693A04">
        <w:rPr>
          <w:rFonts w:ascii="Times New Roman" w:hAnsi="Times New Roman"/>
          <w:sz w:val="24"/>
        </w:rPr>
        <w:t>por ejemplo, los programas plurilingües llevan implementándose de forma exitosa desde hace años, evidenciándose como fórmulas con capacidad para capacitar al alumnado co</w:t>
      </w:r>
      <w:r w:rsidR="00B83685" w:rsidRPr="00693A04">
        <w:rPr>
          <w:rFonts w:ascii="Times New Roman" w:hAnsi="Times New Roman"/>
          <w:sz w:val="24"/>
        </w:rPr>
        <w:t>n competencias lingüísticas en las</w:t>
      </w:r>
      <w:r w:rsidR="00DC508D" w:rsidRPr="00693A04">
        <w:rPr>
          <w:rFonts w:ascii="Times New Roman" w:hAnsi="Times New Roman"/>
          <w:sz w:val="24"/>
        </w:rPr>
        <w:t xml:space="preserve"> </w:t>
      </w:r>
      <w:r w:rsidR="00B83685" w:rsidRPr="00693A04">
        <w:rPr>
          <w:rFonts w:ascii="Times New Roman" w:hAnsi="Times New Roman"/>
          <w:sz w:val="24"/>
        </w:rPr>
        <w:t xml:space="preserve">diferentes </w:t>
      </w:r>
      <w:r w:rsidR="00251D09" w:rsidRPr="00693A04">
        <w:rPr>
          <w:rFonts w:ascii="Times New Roman" w:hAnsi="Times New Roman"/>
          <w:sz w:val="24"/>
        </w:rPr>
        <w:t>lenguas (</w:t>
      </w:r>
      <w:r w:rsidR="00672A35" w:rsidRPr="00693A04">
        <w:rPr>
          <w:rFonts w:ascii="Times New Roman" w:hAnsi="Times New Roman"/>
          <w:sz w:val="24"/>
        </w:rPr>
        <w:t xml:space="preserve">de </w:t>
      </w:r>
      <w:proofErr w:type="spellStart"/>
      <w:r w:rsidR="00672A35" w:rsidRPr="00693A04">
        <w:rPr>
          <w:rFonts w:ascii="Times New Roman" w:hAnsi="Times New Roman"/>
          <w:sz w:val="24"/>
        </w:rPr>
        <w:t>Zarobe</w:t>
      </w:r>
      <w:proofErr w:type="spellEnd"/>
      <w:r w:rsidR="00672A35" w:rsidRPr="00693A04">
        <w:rPr>
          <w:rFonts w:ascii="Times New Roman" w:hAnsi="Times New Roman"/>
          <w:sz w:val="24"/>
        </w:rPr>
        <w:t>, 2015</w:t>
      </w:r>
      <w:r w:rsidR="00251D09" w:rsidRPr="00693A04">
        <w:rPr>
          <w:rFonts w:ascii="Times New Roman" w:hAnsi="Times New Roman"/>
          <w:sz w:val="24"/>
        </w:rPr>
        <w:t>).</w:t>
      </w:r>
    </w:p>
    <w:p w:rsidR="0075070A" w:rsidRPr="00693A04" w:rsidRDefault="00A208ED" w:rsidP="00CA2989">
      <w:pPr>
        <w:spacing w:before="120" w:after="120" w:line="288" w:lineRule="auto"/>
        <w:ind w:firstLine="708"/>
        <w:rPr>
          <w:rFonts w:ascii="Times New Roman" w:hAnsi="Times New Roman"/>
          <w:sz w:val="24"/>
        </w:rPr>
      </w:pPr>
      <w:r w:rsidRPr="00693A04">
        <w:rPr>
          <w:rFonts w:ascii="Times New Roman" w:hAnsi="Times New Roman"/>
          <w:sz w:val="24"/>
        </w:rPr>
        <w:t>Andalucía</w:t>
      </w:r>
      <w:r w:rsidR="00251D09" w:rsidRPr="00693A04">
        <w:rPr>
          <w:rFonts w:ascii="Times New Roman" w:hAnsi="Times New Roman"/>
          <w:sz w:val="24"/>
        </w:rPr>
        <w:t xml:space="preserve">, como nacionalidad histórica monolingüe, ha apostado por el fomento del plurilingüismo </w:t>
      </w:r>
      <w:r w:rsidR="00B83685" w:rsidRPr="00693A04">
        <w:rPr>
          <w:rFonts w:ascii="Times New Roman" w:hAnsi="Times New Roman"/>
          <w:sz w:val="24"/>
        </w:rPr>
        <w:t xml:space="preserve">fundamentalmente </w:t>
      </w:r>
      <w:r w:rsidR="00251D09" w:rsidRPr="00693A04">
        <w:rPr>
          <w:rFonts w:ascii="Times New Roman" w:hAnsi="Times New Roman"/>
          <w:sz w:val="24"/>
        </w:rPr>
        <w:t>en lenguas de uso internacional. Así,</w:t>
      </w:r>
      <w:r w:rsidR="00DC508D" w:rsidRPr="00693A04">
        <w:rPr>
          <w:rFonts w:ascii="Times New Roman" w:hAnsi="Times New Roman"/>
          <w:sz w:val="24"/>
        </w:rPr>
        <w:t xml:space="preserve"> </w:t>
      </w:r>
      <w:r w:rsidR="00251D09" w:rsidRPr="00693A04">
        <w:rPr>
          <w:rFonts w:ascii="Times New Roman" w:hAnsi="Times New Roman"/>
          <w:sz w:val="24"/>
        </w:rPr>
        <w:t>e</w:t>
      </w:r>
      <w:r w:rsidRPr="00693A04">
        <w:rPr>
          <w:rFonts w:ascii="Times New Roman" w:hAnsi="Times New Roman"/>
          <w:sz w:val="24"/>
        </w:rPr>
        <w:t>n plena</w:t>
      </w:r>
      <w:r w:rsidR="00DC508D" w:rsidRPr="00693A04">
        <w:rPr>
          <w:rFonts w:ascii="Times New Roman" w:hAnsi="Times New Roman"/>
          <w:sz w:val="24"/>
        </w:rPr>
        <w:t xml:space="preserve"> </w:t>
      </w:r>
      <w:r w:rsidR="00B83685" w:rsidRPr="00693A04">
        <w:rPr>
          <w:rFonts w:ascii="Times New Roman" w:hAnsi="Times New Roman"/>
          <w:sz w:val="24"/>
        </w:rPr>
        <w:t xml:space="preserve">LOGSE </w:t>
      </w:r>
      <w:r w:rsidRPr="00693A04">
        <w:rPr>
          <w:rFonts w:ascii="Times New Roman" w:hAnsi="Times New Roman"/>
          <w:sz w:val="24"/>
        </w:rPr>
        <w:t>se regularizó</w:t>
      </w:r>
      <w:r w:rsidR="00DC508D" w:rsidRPr="00693A04">
        <w:rPr>
          <w:rFonts w:ascii="Times New Roman" w:hAnsi="Times New Roman"/>
          <w:sz w:val="24"/>
        </w:rPr>
        <w:t xml:space="preserve"> </w:t>
      </w:r>
      <w:r w:rsidRPr="00693A04">
        <w:rPr>
          <w:rFonts w:ascii="Times New Roman" w:hAnsi="Times New Roman"/>
          <w:sz w:val="24"/>
        </w:rPr>
        <w:t xml:space="preserve">la anticipación de una lengua extranjera en el segundo ciclo de </w:t>
      </w:r>
      <w:r w:rsidR="00C35985" w:rsidRPr="00693A04">
        <w:rPr>
          <w:rFonts w:ascii="Times New Roman" w:hAnsi="Times New Roman"/>
          <w:sz w:val="24"/>
        </w:rPr>
        <w:t>E</w:t>
      </w:r>
      <w:r w:rsidRPr="00693A04">
        <w:rPr>
          <w:rFonts w:ascii="Times New Roman" w:hAnsi="Times New Roman"/>
          <w:sz w:val="24"/>
        </w:rPr>
        <w:t xml:space="preserve">ducación </w:t>
      </w:r>
      <w:r w:rsidR="00C35985" w:rsidRPr="00693A04">
        <w:rPr>
          <w:rFonts w:ascii="Times New Roman" w:hAnsi="Times New Roman"/>
          <w:sz w:val="24"/>
        </w:rPr>
        <w:t>I</w:t>
      </w:r>
      <w:r w:rsidRPr="00693A04">
        <w:rPr>
          <w:rFonts w:ascii="Times New Roman" w:hAnsi="Times New Roman"/>
          <w:sz w:val="24"/>
        </w:rPr>
        <w:t>nfantil y el</w:t>
      </w:r>
      <w:r w:rsidR="00DC508D" w:rsidRPr="00693A04">
        <w:rPr>
          <w:rFonts w:ascii="Times New Roman" w:hAnsi="Times New Roman"/>
          <w:sz w:val="24"/>
        </w:rPr>
        <w:t xml:space="preserve"> </w:t>
      </w:r>
      <w:r w:rsidRPr="00693A04">
        <w:rPr>
          <w:rFonts w:ascii="Times New Roman" w:hAnsi="Times New Roman"/>
          <w:sz w:val="24"/>
        </w:rPr>
        <w:t>primer ciclo de</w:t>
      </w:r>
      <w:r w:rsidR="00FB0DA1" w:rsidRPr="00693A04">
        <w:rPr>
          <w:rFonts w:ascii="Times New Roman" w:hAnsi="Times New Roman"/>
          <w:sz w:val="24"/>
        </w:rPr>
        <w:t xml:space="preserve"> Educació</w:t>
      </w:r>
      <w:r w:rsidR="00C35985" w:rsidRPr="00693A04">
        <w:rPr>
          <w:rFonts w:ascii="Times New Roman" w:hAnsi="Times New Roman"/>
          <w:sz w:val="24"/>
        </w:rPr>
        <w:t>n Primaria</w:t>
      </w:r>
      <w:r w:rsidRPr="00693A04">
        <w:rPr>
          <w:rFonts w:ascii="Times New Roman" w:hAnsi="Times New Roman"/>
          <w:sz w:val="24"/>
        </w:rPr>
        <w:t>. Asimismo, en el año 2000, el Goethe-</w:t>
      </w:r>
      <w:proofErr w:type="spellStart"/>
      <w:r w:rsidRPr="00693A04">
        <w:rPr>
          <w:rFonts w:ascii="Times New Roman" w:hAnsi="Times New Roman"/>
          <w:sz w:val="24"/>
        </w:rPr>
        <w:t>Institut</w:t>
      </w:r>
      <w:proofErr w:type="spellEnd"/>
      <w:r w:rsidRPr="00693A04">
        <w:rPr>
          <w:rFonts w:ascii="Times New Roman" w:hAnsi="Times New Roman"/>
          <w:sz w:val="24"/>
        </w:rPr>
        <w:t xml:space="preserve"> de</w:t>
      </w:r>
      <w:r w:rsidR="00DC508D" w:rsidRPr="00693A04">
        <w:rPr>
          <w:rFonts w:ascii="Times New Roman" w:hAnsi="Times New Roman"/>
          <w:sz w:val="24"/>
        </w:rPr>
        <w:t xml:space="preserve"> </w:t>
      </w:r>
      <w:r w:rsidRPr="00693A04">
        <w:rPr>
          <w:rFonts w:ascii="Times New Roman" w:hAnsi="Times New Roman"/>
          <w:sz w:val="24"/>
        </w:rPr>
        <w:t>Madrid en colaboración con la Junta de Andalucía, puso en marcha una iniciativa</w:t>
      </w:r>
      <w:r w:rsidR="00DC508D" w:rsidRPr="00693A04">
        <w:rPr>
          <w:rFonts w:ascii="Times New Roman" w:hAnsi="Times New Roman"/>
          <w:sz w:val="24"/>
        </w:rPr>
        <w:t xml:space="preserve"> </w:t>
      </w:r>
      <w:r w:rsidRPr="00693A04">
        <w:rPr>
          <w:rFonts w:ascii="Times New Roman" w:hAnsi="Times New Roman"/>
          <w:sz w:val="24"/>
        </w:rPr>
        <w:t>encaminada a implantar secciones bilingües alemán-español en escuelas andaluzas. De</w:t>
      </w:r>
      <w:r w:rsidR="00DC508D" w:rsidRPr="00693A04">
        <w:rPr>
          <w:rFonts w:ascii="Times New Roman" w:hAnsi="Times New Roman"/>
          <w:sz w:val="24"/>
        </w:rPr>
        <w:t xml:space="preserve"> </w:t>
      </w:r>
      <w:r w:rsidRPr="00693A04">
        <w:rPr>
          <w:rFonts w:ascii="Times New Roman" w:hAnsi="Times New Roman"/>
          <w:sz w:val="24"/>
        </w:rPr>
        <w:t>igual forma, se iniciaron secciones bilingües de lengua francesa a través de acuerdos</w:t>
      </w:r>
      <w:r w:rsidR="00DC508D" w:rsidRPr="00693A04">
        <w:rPr>
          <w:rFonts w:ascii="Times New Roman" w:hAnsi="Times New Roman"/>
          <w:sz w:val="24"/>
        </w:rPr>
        <w:t xml:space="preserve"> </w:t>
      </w:r>
      <w:r w:rsidRPr="00693A04">
        <w:rPr>
          <w:rFonts w:ascii="Times New Roman" w:hAnsi="Times New Roman"/>
          <w:sz w:val="24"/>
        </w:rPr>
        <w:t>con el Ministerio de Educación de la República Francesa</w:t>
      </w:r>
      <w:r w:rsidR="00A10AF2" w:rsidRPr="00693A04">
        <w:rPr>
          <w:rFonts w:ascii="Times New Roman" w:hAnsi="Times New Roman"/>
          <w:sz w:val="24"/>
        </w:rPr>
        <w:t xml:space="preserve"> (Ramos, 2007)</w:t>
      </w:r>
      <w:r w:rsidR="0075070A" w:rsidRPr="00693A04">
        <w:rPr>
          <w:rFonts w:ascii="Times New Roman" w:hAnsi="Times New Roman"/>
          <w:sz w:val="24"/>
        </w:rPr>
        <w:t>.</w:t>
      </w:r>
    </w:p>
    <w:p w:rsidR="00B83685" w:rsidRPr="00693A04" w:rsidRDefault="00C35985" w:rsidP="00CA2989">
      <w:pPr>
        <w:spacing w:before="120" w:after="120" w:line="288" w:lineRule="auto"/>
        <w:ind w:firstLine="708"/>
        <w:rPr>
          <w:rFonts w:ascii="Times New Roman" w:hAnsi="Times New Roman"/>
          <w:sz w:val="24"/>
        </w:rPr>
      </w:pPr>
      <w:r w:rsidRPr="00693A04">
        <w:rPr>
          <w:rFonts w:ascii="Times New Roman" w:hAnsi="Times New Roman"/>
          <w:sz w:val="24"/>
        </w:rPr>
        <w:t>Ya e</w:t>
      </w:r>
      <w:r w:rsidR="00A208ED" w:rsidRPr="00693A04">
        <w:rPr>
          <w:rFonts w:ascii="Times New Roman" w:hAnsi="Times New Roman"/>
          <w:sz w:val="24"/>
        </w:rPr>
        <w:t xml:space="preserve">n el año 2005 </w:t>
      </w:r>
      <w:r w:rsidRPr="00693A04">
        <w:rPr>
          <w:rFonts w:ascii="Times New Roman" w:hAnsi="Times New Roman"/>
          <w:sz w:val="24"/>
        </w:rPr>
        <w:t xml:space="preserve">se aprobó </w:t>
      </w:r>
      <w:r w:rsidR="00644E0E" w:rsidRPr="00693A04">
        <w:rPr>
          <w:rFonts w:ascii="Times New Roman" w:hAnsi="Times New Roman"/>
          <w:sz w:val="24"/>
        </w:rPr>
        <w:t>el Plan de Fomento del Plurilingüismo (Consejería de</w:t>
      </w:r>
      <w:r w:rsidR="00DC508D" w:rsidRPr="00693A04">
        <w:rPr>
          <w:rFonts w:ascii="Times New Roman" w:hAnsi="Times New Roman"/>
          <w:sz w:val="24"/>
        </w:rPr>
        <w:t xml:space="preserve"> </w:t>
      </w:r>
      <w:r w:rsidR="00644E0E" w:rsidRPr="00693A04">
        <w:rPr>
          <w:rFonts w:ascii="Times New Roman" w:hAnsi="Times New Roman"/>
          <w:sz w:val="24"/>
        </w:rPr>
        <w:t xml:space="preserve">Educación, 2005), </w:t>
      </w:r>
      <w:r w:rsidRPr="00693A04">
        <w:rPr>
          <w:rFonts w:ascii="Times New Roman" w:hAnsi="Times New Roman"/>
          <w:sz w:val="24"/>
        </w:rPr>
        <w:t xml:space="preserve">orientado a la creación de una estructura institucional para el </w:t>
      </w:r>
      <w:r w:rsidR="00644E0E" w:rsidRPr="00693A04">
        <w:rPr>
          <w:rFonts w:ascii="Times New Roman" w:hAnsi="Times New Roman"/>
          <w:sz w:val="24"/>
        </w:rPr>
        <w:t>“</w:t>
      </w:r>
      <w:r w:rsidR="00644E0E" w:rsidRPr="00693A04">
        <w:rPr>
          <w:rFonts w:ascii="Times New Roman" w:hAnsi="Times New Roman"/>
          <w:i/>
          <w:sz w:val="24"/>
        </w:rPr>
        <w:t>Mejorar las</w:t>
      </w:r>
      <w:r w:rsidR="00DC508D" w:rsidRPr="00693A04">
        <w:rPr>
          <w:rFonts w:ascii="Times New Roman" w:hAnsi="Times New Roman"/>
          <w:i/>
          <w:sz w:val="24"/>
        </w:rPr>
        <w:t xml:space="preserve"> </w:t>
      </w:r>
      <w:r w:rsidR="00644E0E" w:rsidRPr="00693A04">
        <w:rPr>
          <w:rFonts w:ascii="Times New Roman" w:hAnsi="Times New Roman"/>
          <w:i/>
          <w:sz w:val="24"/>
        </w:rPr>
        <w:t>competencias lingüísticas de la población andaluza en la lengua materna y, a la vez,</w:t>
      </w:r>
      <w:r w:rsidR="00DC508D" w:rsidRPr="00693A04">
        <w:rPr>
          <w:rFonts w:ascii="Times New Roman" w:hAnsi="Times New Roman"/>
          <w:i/>
          <w:sz w:val="24"/>
        </w:rPr>
        <w:t xml:space="preserve"> </w:t>
      </w:r>
      <w:r w:rsidR="00644E0E" w:rsidRPr="00693A04">
        <w:rPr>
          <w:rFonts w:ascii="Times New Roman" w:hAnsi="Times New Roman"/>
          <w:i/>
          <w:sz w:val="24"/>
        </w:rPr>
        <w:t>dotarla de competencias plurilingües y pluriculturale</w:t>
      </w:r>
      <w:r w:rsidR="00644E0E" w:rsidRPr="00693A04">
        <w:rPr>
          <w:rFonts w:ascii="Times New Roman" w:hAnsi="Times New Roman"/>
          <w:sz w:val="24"/>
        </w:rPr>
        <w:t xml:space="preserve">s” (p. 27). </w:t>
      </w:r>
      <w:r w:rsidRPr="00693A04">
        <w:rPr>
          <w:rFonts w:ascii="Times New Roman" w:hAnsi="Times New Roman"/>
          <w:sz w:val="24"/>
        </w:rPr>
        <w:t>Como línea estratégica</w:t>
      </w:r>
      <w:r w:rsidR="000F4F99" w:rsidRPr="00693A04">
        <w:rPr>
          <w:rFonts w:ascii="Times New Roman" w:hAnsi="Times New Roman"/>
          <w:sz w:val="24"/>
        </w:rPr>
        <w:t>,</w:t>
      </w:r>
      <w:r w:rsidRPr="00693A04">
        <w:rPr>
          <w:rFonts w:ascii="Times New Roman" w:hAnsi="Times New Roman"/>
          <w:sz w:val="24"/>
        </w:rPr>
        <w:t xml:space="preserve"> se impulsó la creación de una red de centros bilingües que a día de hoy se </w:t>
      </w:r>
      <w:r w:rsidR="00FB0DA1" w:rsidRPr="00693A04">
        <w:rPr>
          <w:rFonts w:ascii="Times New Roman" w:hAnsi="Times New Roman"/>
          <w:sz w:val="24"/>
        </w:rPr>
        <w:t xml:space="preserve">extiende </w:t>
      </w:r>
      <w:r w:rsidRPr="00693A04">
        <w:rPr>
          <w:rFonts w:ascii="Times New Roman" w:hAnsi="Times New Roman"/>
          <w:sz w:val="24"/>
        </w:rPr>
        <w:t xml:space="preserve">por toda la geografía andaluza </w:t>
      </w:r>
      <w:r w:rsidR="00325B51" w:rsidRPr="00693A04">
        <w:rPr>
          <w:rFonts w:ascii="Times New Roman" w:hAnsi="Times New Roman"/>
          <w:sz w:val="24"/>
        </w:rPr>
        <w:t xml:space="preserve">y que en el curso 2014-2015 contaba </w:t>
      </w:r>
      <w:r w:rsidR="00FB0DA1" w:rsidRPr="00693A04">
        <w:rPr>
          <w:rFonts w:ascii="Times New Roman" w:hAnsi="Times New Roman"/>
          <w:sz w:val="24"/>
        </w:rPr>
        <w:t xml:space="preserve">con </w:t>
      </w:r>
      <w:r w:rsidR="00325B51" w:rsidRPr="00693A04">
        <w:rPr>
          <w:rFonts w:ascii="Times New Roman" w:hAnsi="Times New Roman"/>
          <w:sz w:val="24"/>
        </w:rPr>
        <w:t xml:space="preserve">959 </w:t>
      </w:r>
      <w:r w:rsidR="008B0DC0" w:rsidRPr="00693A04">
        <w:rPr>
          <w:rFonts w:ascii="Times New Roman" w:hAnsi="Times New Roman"/>
          <w:sz w:val="24"/>
        </w:rPr>
        <w:t>centros</w:t>
      </w:r>
      <w:r w:rsidR="000823A3" w:rsidRPr="00693A04">
        <w:rPr>
          <w:rFonts w:ascii="Times New Roman" w:hAnsi="Times New Roman"/>
          <w:sz w:val="24"/>
        </w:rPr>
        <w:t xml:space="preserve">, integrando –en atención a su volumen– el inglés, francés y alemán, así como el </w:t>
      </w:r>
      <w:r w:rsidR="000823A3" w:rsidRPr="00693A04">
        <w:rPr>
          <w:rFonts w:ascii="Times New Roman" w:hAnsi="Times New Roman"/>
          <w:sz w:val="24"/>
        </w:rPr>
        <w:lastRenderedPageBreak/>
        <w:t xml:space="preserve">portugués </w:t>
      </w:r>
      <w:r w:rsidR="00325B51" w:rsidRPr="00693A04">
        <w:rPr>
          <w:rFonts w:ascii="Times New Roman" w:hAnsi="Times New Roman"/>
          <w:sz w:val="24"/>
        </w:rPr>
        <w:t>desde el año 2010.</w:t>
      </w:r>
      <w:r w:rsidR="008B0DC0" w:rsidRPr="00693A04">
        <w:rPr>
          <w:rFonts w:ascii="Times New Roman" w:hAnsi="Times New Roman"/>
          <w:sz w:val="24"/>
        </w:rPr>
        <w:t xml:space="preserve"> La </w:t>
      </w:r>
      <w:r w:rsidR="00B83685" w:rsidRPr="00693A04">
        <w:rPr>
          <w:rFonts w:ascii="Times New Roman" w:hAnsi="Times New Roman"/>
          <w:sz w:val="24"/>
        </w:rPr>
        <w:t xml:space="preserve">iniciativa </w:t>
      </w:r>
      <w:r w:rsidR="008B0DC0" w:rsidRPr="00693A04">
        <w:rPr>
          <w:rFonts w:ascii="Times New Roman" w:hAnsi="Times New Roman"/>
          <w:sz w:val="24"/>
        </w:rPr>
        <w:t>contempló desde sus inicios la utilización de la segunda lengua como vehicular en determinadas áreas, materias o módulos profesionales, si bien con diferentes grado de exposición a la lengua según las etapas</w:t>
      </w:r>
      <w:r w:rsidR="00B83685" w:rsidRPr="00693A04">
        <w:rPr>
          <w:rFonts w:ascii="Times New Roman" w:hAnsi="Times New Roman"/>
          <w:sz w:val="24"/>
        </w:rPr>
        <w:t>. Así, en la actualidad</w:t>
      </w:r>
      <w:r w:rsidR="00714F9B" w:rsidRPr="00693A04">
        <w:rPr>
          <w:rFonts w:ascii="Times New Roman" w:hAnsi="Times New Roman"/>
          <w:sz w:val="24"/>
        </w:rPr>
        <w:t>,</w:t>
      </w:r>
      <w:r w:rsidR="008B0DC0" w:rsidRPr="00693A04">
        <w:rPr>
          <w:rFonts w:ascii="Times New Roman" w:hAnsi="Times New Roman"/>
          <w:sz w:val="24"/>
        </w:rPr>
        <w:t xml:space="preserve"> en Educación Infantil se exige la impartición de al menos una hora y media semanal en cada curso, mientras que en Educación Primaria la enseñanza de las áreas de Ciencias de la Naturaleza y Ciencias Sociales ha de realizarse en la segunda lengua</w:t>
      </w:r>
      <w:r w:rsidR="00714F9B" w:rsidRPr="00693A04">
        <w:rPr>
          <w:rFonts w:ascii="Times New Roman" w:hAnsi="Times New Roman"/>
          <w:sz w:val="24"/>
        </w:rPr>
        <w:t xml:space="preserve"> (con un margen entre el cincuenta y el cien por cien de la instrucción en dicha lengua). Asimismo, se posibilita </w:t>
      </w:r>
      <w:r w:rsidR="009B59A3" w:rsidRPr="00693A04">
        <w:rPr>
          <w:rFonts w:ascii="Times New Roman" w:hAnsi="Times New Roman"/>
          <w:sz w:val="24"/>
        </w:rPr>
        <w:t xml:space="preserve">el tratamiento bilingüe, </w:t>
      </w:r>
      <w:r w:rsidR="008B0DC0" w:rsidRPr="00693A04">
        <w:rPr>
          <w:rFonts w:ascii="Times New Roman" w:hAnsi="Times New Roman"/>
          <w:sz w:val="24"/>
        </w:rPr>
        <w:t>en la med</w:t>
      </w:r>
      <w:r w:rsidR="00714F9B" w:rsidRPr="00693A04">
        <w:rPr>
          <w:rFonts w:ascii="Times New Roman" w:hAnsi="Times New Roman"/>
          <w:sz w:val="24"/>
        </w:rPr>
        <w:t xml:space="preserve">ida de los recursos disponibles, de </w:t>
      </w:r>
      <w:r w:rsidR="008B0DC0" w:rsidRPr="00693A04">
        <w:rPr>
          <w:rFonts w:ascii="Times New Roman" w:hAnsi="Times New Roman"/>
          <w:sz w:val="24"/>
        </w:rPr>
        <w:t>las áreas de Educación para la Ciudadanía y los Derechos</w:t>
      </w:r>
      <w:r w:rsidR="00DC508D" w:rsidRPr="00693A04">
        <w:rPr>
          <w:rFonts w:ascii="Times New Roman" w:hAnsi="Times New Roman"/>
          <w:sz w:val="24"/>
        </w:rPr>
        <w:t xml:space="preserve"> </w:t>
      </w:r>
      <w:r w:rsidR="008B0DC0" w:rsidRPr="00693A04">
        <w:rPr>
          <w:rFonts w:ascii="Times New Roman" w:hAnsi="Times New Roman"/>
          <w:sz w:val="24"/>
        </w:rPr>
        <w:t>Humanos, Cultura y Práctica Digital, Educación Física y Educación Artística (Consejería de Educación, 2015</w:t>
      </w:r>
      <w:r w:rsidR="001D65BF" w:rsidRPr="00693A04">
        <w:rPr>
          <w:rFonts w:ascii="Times New Roman" w:hAnsi="Times New Roman"/>
          <w:sz w:val="24"/>
        </w:rPr>
        <w:t>a</w:t>
      </w:r>
      <w:r w:rsidR="008B0DC0" w:rsidRPr="00693A04">
        <w:rPr>
          <w:rFonts w:ascii="Times New Roman" w:hAnsi="Times New Roman"/>
          <w:sz w:val="24"/>
        </w:rPr>
        <w:t>).</w:t>
      </w:r>
    </w:p>
    <w:p w:rsidR="00644E0E" w:rsidRDefault="00B83685"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Después de una primera fase de implementación parcial de la enseñanza bilingüe </w:t>
      </w:r>
      <w:r w:rsidR="009B59A3" w:rsidRPr="00693A04">
        <w:rPr>
          <w:rFonts w:ascii="Times New Roman" w:hAnsi="Times New Roman"/>
          <w:sz w:val="24"/>
        </w:rPr>
        <w:t>en la que se crearon l</w:t>
      </w:r>
      <w:r w:rsidRPr="00693A04">
        <w:rPr>
          <w:rFonts w:ascii="Times New Roman" w:hAnsi="Times New Roman"/>
          <w:sz w:val="24"/>
        </w:rPr>
        <w:t xml:space="preserve">íneas bilingües y no bilingües, </w:t>
      </w:r>
      <w:r w:rsidR="009B59A3" w:rsidRPr="00693A04">
        <w:rPr>
          <w:rFonts w:ascii="Times New Roman" w:hAnsi="Times New Roman"/>
          <w:sz w:val="24"/>
        </w:rPr>
        <w:t xml:space="preserve">las enseñanzas se </w:t>
      </w:r>
      <w:r w:rsidRPr="00693A04">
        <w:rPr>
          <w:rFonts w:ascii="Times New Roman" w:hAnsi="Times New Roman"/>
          <w:sz w:val="24"/>
        </w:rPr>
        <w:t xml:space="preserve">han </w:t>
      </w:r>
      <w:r w:rsidR="009B59A3" w:rsidRPr="00693A04">
        <w:rPr>
          <w:rFonts w:ascii="Times New Roman" w:hAnsi="Times New Roman"/>
          <w:sz w:val="24"/>
        </w:rPr>
        <w:t xml:space="preserve">generalizado al </w:t>
      </w:r>
      <w:r w:rsidRPr="00693A04">
        <w:rPr>
          <w:rFonts w:ascii="Times New Roman" w:hAnsi="Times New Roman"/>
          <w:sz w:val="24"/>
        </w:rPr>
        <w:t xml:space="preserve">conjunto del alumnado </w:t>
      </w:r>
      <w:r w:rsidR="009B59A3" w:rsidRPr="00693A04">
        <w:rPr>
          <w:rFonts w:ascii="Times New Roman" w:hAnsi="Times New Roman"/>
          <w:sz w:val="24"/>
        </w:rPr>
        <w:t xml:space="preserve">de los centros </w:t>
      </w:r>
      <w:r w:rsidRPr="00693A04">
        <w:rPr>
          <w:rFonts w:ascii="Times New Roman" w:hAnsi="Times New Roman"/>
          <w:sz w:val="24"/>
        </w:rPr>
        <w:t xml:space="preserve">de forma progresiva </w:t>
      </w:r>
      <w:r w:rsidR="009B59A3" w:rsidRPr="00693A04">
        <w:rPr>
          <w:rFonts w:ascii="Times New Roman" w:hAnsi="Times New Roman"/>
          <w:sz w:val="24"/>
        </w:rPr>
        <w:t>a raíz de los cambios normativos introducidos en la Orden de 28 de junio de 2011</w:t>
      </w:r>
      <w:r w:rsidR="008175CB" w:rsidRPr="00693A04">
        <w:rPr>
          <w:rFonts w:ascii="Times New Roman" w:hAnsi="Times New Roman"/>
          <w:sz w:val="24"/>
        </w:rPr>
        <w:t xml:space="preserve">. </w:t>
      </w:r>
      <w:r w:rsidR="001D65BF" w:rsidRPr="00693A04">
        <w:rPr>
          <w:rFonts w:ascii="Times New Roman" w:hAnsi="Times New Roman"/>
          <w:sz w:val="24"/>
        </w:rPr>
        <w:t xml:space="preserve">Como aspecto destacable, los centros cuentan con la asignación de la figura del auxiliar de conversación a tiempo total </w:t>
      </w:r>
      <w:r w:rsidR="009B59A3" w:rsidRPr="00693A04">
        <w:rPr>
          <w:rFonts w:ascii="Times New Roman" w:hAnsi="Times New Roman"/>
          <w:sz w:val="24"/>
        </w:rPr>
        <w:t>a partir de</w:t>
      </w:r>
      <w:r w:rsidR="001D65BF" w:rsidRPr="00693A04">
        <w:rPr>
          <w:rFonts w:ascii="Times New Roman" w:hAnsi="Times New Roman"/>
          <w:sz w:val="24"/>
        </w:rPr>
        <w:t xml:space="preserve"> catorce unidades bilingües</w:t>
      </w:r>
      <w:r w:rsidR="00A746E3" w:rsidRPr="00693A04">
        <w:rPr>
          <w:rFonts w:ascii="Times New Roman" w:hAnsi="Times New Roman"/>
          <w:sz w:val="24"/>
        </w:rPr>
        <w:t>.</w:t>
      </w:r>
      <w:r w:rsidR="00205AD4" w:rsidRPr="00693A04">
        <w:rPr>
          <w:rFonts w:ascii="Times New Roman" w:hAnsi="Times New Roman"/>
          <w:sz w:val="24"/>
        </w:rPr>
        <w:t xml:space="preserve"> A nivel metodológico se ha apostado por el enfoque de Aprendizaje Integrado de Contenidos y Lenguas (Consejería de Educación, 2011; 2015</w:t>
      </w:r>
      <w:r w:rsidR="008E1088" w:rsidRPr="00693A04">
        <w:rPr>
          <w:rFonts w:ascii="Times New Roman" w:hAnsi="Times New Roman"/>
          <w:sz w:val="24"/>
        </w:rPr>
        <w:t>b</w:t>
      </w:r>
      <w:r w:rsidR="00205AD4" w:rsidRPr="00693A04">
        <w:rPr>
          <w:rFonts w:ascii="Times New Roman" w:hAnsi="Times New Roman"/>
          <w:sz w:val="24"/>
        </w:rPr>
        <w:t>).</w:t>
      </w:r>
    </w:p>
    <w:p w:rsidR="00693A04" w:rsidRDefault="0059689B"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Los programas bilingües desde el enfoque AICLE muestran una gran variabilidad en el contexto europeo, hasta tal punto que ya </w:t>
      </w:r>
      <w:proofErr w:type="spellStart"/>
      <w:r w:rsidRPr="00693A04">
        <w:rPr>
          <w:rFonts w:ascii="Times New Roman" w:hAnsi="Times New Roman"/>
          <w:sz w:val="24"/>
        </w:rPr>
        <w:t>Coyle</w:t>
      </w:r>
      <w:proofErr w:type="spellEnd"/>
      <w:r w:rsidRPr="00693A04">
        <w:rPr>
          <w:rFonts w:ascii="Times New Roman" w:hAnsi="Times New Roman"/>
          <w:sz w:val="24"/>
        </w:rPr>
        <w:t xml:space="preserve"> (2007) diferenciaba en</w:t>
      </w:r>
      <w:r w:rsidR="00896C10" w:rsidRPr="00693A04">
        <w:rPr>
          <w:rFonts w:ascii="Times New Roman" w:hAnsi="Times New Roman"/>
          <w:sz w:val="24"/>
        </w:rPr>
        <w:t>tre</w:t>
      </w:r>
      <w:r w:rsidRPr="00693A04">
        <w:rPr>
          <w:rFonts w:ascii="Times New Roman" w:hAnsi="Times New Roman"/>
          <w:sz w:val="24"/>
        </w:rPr>
        <w:t xml:space="preserve"> 216 tipologías atendiendo a variables como su obligatoriedad, intensidad, edad de comienzo del alumnado, entre otras. Asimismo, </w:t>
      </w:r>
      <w:proofErr w:type="spellStart"/>
      <w:r w:rsidRPr="00693A04">
        <w:rPr>
          <w:rFonts w:ascii="Times New Roman" w:hAnsi="Times New Roman"/>
          <w:sz w:val="24"/>
        </w:rPr>
        <w:t>Cenoz</w:t>
      </w:r>
      <w:proofErr w:type="spellEnd"/>
      <w:r w:rsidRPr="00693A04">
        <w:rPr>
          <w:rFonts w:ascii="Times New Roman" w:hAnsi="Times New Roman"/>
          <w:sz w:val="24"/>
        </w:rPr>
        <w:t xml:space="preserve">, Genesee y </w:t>
      </w:r>
      <w:proofErr w:type="spellStart"/>
      <w:r w:rsidRPr="00693A04">
        <w:rPr>
          <w:rFonts w:ascii="Times New Roman" w:hAnsi="Times New Roman"/>
          <w:sz w:val="24"/>
        </w:rPr>
        <w:t>Gorter</w:t>
      </w:r>
      <w:proofErr w:type="spellEnd"/>
      <w:r w:rsidRPr="00693A04">
        <w:rPr>
          <w:rFonts w:ascii="Times New Roman" w:hAnsi="Times New Roman"/>
          <w:sz w:val="24"/>
        </w:rPr>
        <w:t xml:space="preserve"> (2014) señalan aspectos diferenciadores como el equilibrio entre las lenguas y el contenido, los objetivos propuestos o las características del alumnado</w:t>
      </w:r>
      <w:r w:rsidR="00825F37" w:rsidRPr="00693A04">
        <w:rPr>
          <w:rFonts w:ascii="Times New Roman" w:hAnsi="Times New Roman"/>
          <w:sz w:val="24"/>
        </w:rPr>
        <w:t xml:space="preserve">. </w:t>
      </w:r>
      <w:r w:rsidR="00896C10" w:rsidRPr="00693A04">
        <w:rPr>
          <w:rFonts w:ascii="Times New Roman" w:hAnsi="Times New Roman"/>
          <w:sz w:val="24"/>
        </w:rPr>
        <w:t xml:space="preserve">El éxito de los programas y su </w:t>
      </w:r>
      <w:r w:rsidR="007F4549" w:rsidRPr="00693A04">
        <w:rPr>
          <w:rFonts w:ascii="Times New Roman" w:hAnsi="Times New Roman"/>
          <w:sz w:val="24"/>
        </w:rPr>
        <w:t>rápida propagación</w:t>
      </w:r>
      <w:r w:rsidR="00896C10" w:rsidRPr="00693A04">
        <w:rPr>
          <w:rFonts w:ascii="Times New Roman" w:hAnsi="Times New Roman"/>
          <w:sz w:val="24"/>
        </w:rPr>
        <w:t xml:space="preserve"> viene dado </w:t>
      </w:r>
      <w:r w:rsidR="007F4549" w:rsidRPr="00693A04">
        <w:rPr>
          <w:rFonts w:ascii="Times New Roman" w:hAnsi="Times New Roman"/>
          <w:sz w:val="24"/>
        </w:rPr>
        <w:t xml:space="preserve">por los </w:t>
      </w:r>
      <w:r w:rsidR="00896C10" w:rsidRPr="00693A04">
        <w:rPr>
          <w:rFonts w:ascii="Times New Roman" w:hAnsi="Times New Roman"/>
          <w:sz w:val="24"/>
        </w:rPr>
        <w:t xml:space="preserve">beneficios lingüísticos </w:t>
      </w:r>
      <w:r w:rsidR="007F4549" w:rsidRPr="00693A04">
        <w:rPr>
          <w:rFonts w:ascii="Times New Roman" w:hAnsi="Times New Roman"/>
          <w:sz w:val="24"/>
        </w:rPr>
        <w:t xml:space="preserve">que reporta </w:t>
      </w:r>
      <w:r w:rsidR="00896C10" w:rsidRPr="00693A04">
        <w:rPr>
          <w:rFonts w:ascii="Times New Roman" w:hAnsi="Times New Roman"/>
          <w:sz w:val="24"/>
        </w:rPr>
        <w:t>para el alumnado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2008). Así, Lorenzo, Casal y Moore (2009) detectaron competencias similares al alumnado que había tenido un acceso temprano a la lengua extranjera según el modelo tradicional de lenguas-asignatura (Vez, 2010). También, se ha identificado la incidencia positiva de la enseñanza según el enfoque AICLE en la reducción dela inhibición del alumnado para expresarse en la lengua extranjera (Méndez y Pavón, 2012</w:t>
      </w:r>
      <w:r w:rsidR="00C84C4F" w:rsidRPr="00693A04">
        <w:rPr>
          <w:rFonts w:ascii="Times New Roman" w:hAnsi="Times New Roman"/>
          <w:sz w:val="24"/>
        </w:rPr>
        <w:t>; Pavón, Prieto</w:t>
      </w:r>
      <w:r w:rsidR="00732B18" w:rsidRPr="00693A04">
        <w:rPr>
          <w:rFonts w:ascii="Times New Roman" w:hAnsi="Times New Roman"/>
          <w:sz w:val="24"/>
        </w:rPr>
        <w:t xml:space="preserve"> </w:t>
      </w:r>
      <w:r w:rsidR="00C84C4F" w:rsidRPr="00693A04">
        <w:rPr>
          <w:rFonts w:ascii="Times New Roman" w:hAnsi="Times New Roman"/>
          <w:sz w:val="24"/>
        </w:rPr>
        <w:t>y Ávila, 2015</w:t>
      </w:r>
      <w:r w:rsidR="00896C10" w:rsidRPr="00693A04">
        <w:rPr>
          <w:rFonts w:ascii="Times New Roman" w:hAnsi="Times New Roman"/>
          <w:sz w:val="24"/>
        </w:rPr>
        <w:t>)</w:t>
      </w:r>
      <w:r w:rsidR="00C84C4F" w:rsidRPr="00693A04">
        <w:rPr>
          <w:rFonts w:ascii="Times New Roman" w:hAnsi="Times New Roman"/>
          <w:sz w:val="24"/>
        </w:rPr>
        <w:t xml:space="preserve">, </w:t>
      </w:r>
      <w:r w:rsidR="00896C10" w:rsidRPr="00693A04">
        <w:rPr>
          <w:rFonts w:ascii="Times New Roman" w:hAnsi="Times New Roman"/>
          <w:sz w:val="24"/>
        </w:rPr>
        <w:t>así como el aumento de la motivación del alumnado con respecto a aquellos en modelos de enseñanza convencional de lengua extranjera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xml:space="preserve"> y López-</w:t>
      </w:r>
      <w:proofErr w:type="spellStart"/>
      <w:r w:rsidR="00896C10" w:rsidRPr="00693A04">
        <w:rPr>
          <w:rFonts w:ascii="Times New Roman" w:hAnsi="Times New Roman"/>
          <w:sz w:val="24"/>
        </w:rPr>
        <w:t>Beloqui</w:t>
      </w:r>
      <w:proofErr w:type="spellEnd"/>
      <w:r w:rsidR="00896C10" w:rsidRPr="00693A04">
        <w:rPr>
          <w:rFonts w:ascii="Times New Roman" w:hAnsi="Times New Roman"/>
          <w:sz w:val="24"/>
        </w:rPr>
        <w:t xml:space="preserve">, 2015; Lorenzo et al, 2009; </w:t>
      </w:r>
      <w:proofErr w:type="spellStart"/>
      <w:r w:rsidR="00896C10" w:rsidRPr="00693A04">
        <w:rPr>
          <w:rFonts w:ascii="Times New Roman" w:hAnsi="Times New Roman"/>
          <w:sz w:val="24"/>
        </w:rPr>
        <w:t>Muscarà</w:t>
      </w:r>
      <w:proofErr w:type="spellEnd"/>
      <w:r w:rsidR="00896C10" w:rsidRPr="00693A04">
        <w:rPr>
          <w:rFonts w:ascii="Times New Roman" w:hAnsi="Times New Roman"/>
          <w:sz w:val="24"/>
        </w:rPr>
        <w:t xml:space="preserve">, 2010; </w:t>
      </w:r>
      <w:proofErr w:type="spellStart"/>
      <w:r w:rsidR="00896C10" w:rsidRPr="00693A04">
        <w:rPr>
          <w:rFonts w:ascii="Times New Roman" w:hAnsi="Times New Roman"/>
          <w:sz w:val="24"/>
        </w:rPr>
        <w:t>Vollmer</w:t>
      </w:r>
      <w:proofErr w:type="spellEnd"/>
      <w:r w:rsidR="00896C10" w:rsidRPr="00693A04">
        <w:rPr>
          <w:rFonts w:ascii="Times New Roman" w:hAnsi="Times New Roman"/>
          <w:sz w:val="24"/>
        </w:rPr>
        <w:t>, 2010).</w:t>
      </w:r>
    </w:p>
    <w:p w:rsidR="00ED66FA" w:rsidRPr="00693A04" w:rsidRDefault="00831176" w:rsidP="00CA2989">
      <w:pPr>
        <w:spacing w:before="120" w:after="120" w:line="288" w:lineRule="auto"/>
        <w:ind w:firstLine="708"/>
        <w:rPr>
          <w:rFonts w:ascii="Times New Roman" w:hAnsi="Times New Roman"/>
          <w:sz w:val="24"/>
        </w:rPr>
      </w:pPr>
      <w:r w:rsidRPr="00693A04">
        <w:rPr>
          <w:rFonts w:ascii="Times New Roman" w:hAnsi="Times New Roman"/>
          <w:sz w:val="24"/>
        </w:rPr>
        <w:t>A</w:t>
      </w:r>
      <w:r w:rsidR="007F4549" w:rsidRPr="00693A04">
        <w:rPr>
          <w:rFonts w:ascii="Times New Roman" w:hAnsi="Times New Roman"/>
          <w:sz w:val="24"/>
        </w:rPr>
        <w:t>demás, otra</w:t>
      </w:r>
      <w:r w:rsidR="00ED66FA" w:rsidRPr="00693A04">
        <w:rPr>
          <w:rFonts w:ascii="Times New Roman" w:hAnsi="Times New Roman"/>
          <w:sz w:val="24"/>
        </w:rPr>
        <w:t xml:space="preserve"> de las claves del éxito </w:t>
      </w:r>
      <w:r w:rsidRPr="00693A04">
        <w:rPr>
          <w:rFonts w:ascii="Times New Roman" w:hAnsi="Times New Roman"/>
          <w:sz w:val="24"/>
        </w:rPr>
        <w:t>comunes a</w:t>
      </w:r>
      <w:r w:rsidR="00ED66FA" w:rsidRPr="00693A04">
        <w:rPr>
          <w:rFonts w:ascii="Times New Roman" w:hAnsi="Times New Roman"/>
          <w:sz w:val="24"/>
        </w:rPr>
        <w:t xml:space="preserve"> los programas radica en el aporte de significatividad al aprendizaje lingüístico, así tendría “</w:t>
      </w:r>
      <w:r w:rsidR="00ED66FA" w:rsidRPr="00693A04">
        <w:rPr>
          <w:rFonts w:ascii="Times New Roman" w:hAnsi="Times New Roman"/>
          <w:i/>
          <w:sz w:val="24"/>
        </w:rPr>
        <w:t>más sentido para el alumno estudiar los ecosistemas marinos en inglés como parte del currículo ordinario de Conocimiento del Medio, que tratar los contenidos de los libros de texto de las clases de idiomas, con frecuencia artificiales</w:t>
      </w:r>
      <w:r w:rsidR="00ED66FA" w:rsidRPr="00693A04">
        <w:rPr>
          <w:rFonts w:ascii="Times New Roman" w:hAnsi="Times New Roman"/>
          <w:sz w:val="24"/>
        </w:rPr>
        <w:t>” (Lorenzo, 2015, p. 70). En este sentido, la enseñanza bilingüe ha incentivado la búsqueda del</w:t>
      </w:r>
      <w:r w:rsidR="00891688" w:rsidRPr="00693A04">
        <w:rPr>
          <w:rFonts w:ascii="Times New Roman" w:hAnsi="Times New Roman"/>
          <w:sz w:val="24"/>
        </w:rPr>
        <w:t xml:space="preserve"> </w:t>
      </w:r>
      <w:r w:rsidR="00ED66FA" w:rsidRPr="00693A04">
        <w:rPr>
          <w:rFonts w:ascii="Times New Roman" w:hAnsi="Times New Roman"/>
          <w:i/>
          <w:iCs/>
          <w:sz w:val="24"/>
        </w:rPr>
        <w:t xml:space="preserve">“mayor número de conexiones </w:t>
      </w:r>
      <w:r w:rsidR="00ED66FA" w:rsidRPr="00693A04">
        <w:rPr>
          <w:rFonts w:ascii="Times New Roman" w:hAnsi="Times New Roman"/>
          <w:i/>
          <w:iCs/>
          <w:sz w:val="24"/>
        </w:rPr>
        <w:lastRenderedPageBreak/>
        <w:t>interdisciplinares”</w:t>
      </w:r>
      <w:r w:rsidR="00891688" w:rsidRPr="00693A04">
        <w:rPr>
          <w:rFonts w:ascii="Times New Roman" w:hAnsi="Times New Roman"/>
          <w:i/>
          <w:iCs/>
          <w:sz w:val="24"/>
        </w:rPr>
        <w:t xml:space="preserve"> </w:t>
      </w:r>
      <w:r w:rsidR="00ED66FA" w:rsidRPr="00693A04">
        <w:rPr>
          <w:rFonts w:ascii="Times New Roman" w:hAnsi="Times New Roman"/>
          <w:sz w:val="24"/>
        </w:rPr>
        <w:t>entre las diferentes áreas (</w:t>
      </w:r>
      <w:proofErr w:type="spellStart"/>
      <w:r w:rsidR="00ED66FA" w:rsidRPr="00693A04">
        <w:rPr>
          <w:rFonts w:ascii="Times New Roman" w:hAnsi="Times New Roman"/>
          <w:sz w:val="24"/>
        </w:rPr>
        <w:t>Salaberri</w:t>
      </w:r>
      <w:proofErr w:type="spellEnd"/>
      <w:r w:rsidR="00ED66FA" w:rsidRPr="00693A04">
        <w:rPr>
          <w:rFonts w:ascii="Times New Roman" w:hAnsi="Times New Roman"/>
          <w:sz w:val="24"/>
        </w:rPr>
        <w:t xml:space="preserve">, 2009, p. 64), propiciando además la puesta en marcha de iniciativas </w:t>
      </w:r>
      <w:r w:rsidR="009F373B" w:rsidRPr="00693A04">
        <w:rPr>
          <w:rFonts w:ascii="Times New Roman" w:hAnsi="Times New Roman"/>
          <w:sz w:val="24"/>
        </w:rPr>
        <w:t>integradas innovadoras</w:t>
      </w:r>
      <w:r w:rsidR="00ED66FA" w:rsidRPr="00693A04">
        <w:rPr>
          <w:rFonts w:ascii="Times New Roman" w:hAnsi="Times New Roman"/>
          <w:sz w:val="24"/>
        </w:rPr>
        <w:t xml:space="preserve"> como las descritas en Huertas et al. (2011) o </w:t>
      </w:r>
      <w:r w:rsidR="00C0254B" w:rsidRPr="00693A04">
        <w:rPr>
          <w:rFonts w:ascii="Times New Roman" w:hAnsi="Times New Roman"/>
          <w:sz w:val="24"/>
        </w:rPr>
        <w:t>Travé y Travé (2015).</w:t>
      </w:r>
    </w:p>
    <w:p w:rsidR="00ED66FA" w:rsidRPr="00693A04" w:rsidRDefault="00DB1E13" w:rsidP="00CA2989">
      <w:pPr>
        <w:spacing w:before="120" w:after="120" w:line="288" w:lineRule="auto"/>
        <w:ind w:firstLine="709"/>
        <w:rPr>
          <w:rFonts w:ascii="Times New Roman" w:hAnsi="Times New Roman"/>
          <w:sz w:val="24"/>
        </w:rPr>
      </w:pPr>
      <w:r w:rsidRPr="00693A04">
        <w:rPr>
          <w:rFonts w:ascii="Times New Roman" w:hAnsi="Times New Roman"/>
          <w:sz w:val="24"/>
        </w:rPr>
        <w:t>A</w:t>
      </w:r>
      <w:r w:rsidR="008175CB" w:rsidRPr="00693A04">
        <w:rPr>
          <w:rFonts w:ascii="Times New Roman" w:hAnsi="Times New Roman"/>
          <w:sz w:val="24"/>
        </w:rPr>
        <w:t xml:space="preserve"> pesar de los beneficios </w:t>
      </w:r>
      <w:r w:rsidR="00ED66FA" w:rsidRPr="00693A04">
        <w:rPr>
          <w:rFonts w:ascii="Times New Roman" w:hAnsi="Times New Roman"/>
          <w:sz w:val="24"/>
        </w:rPr>
        <w:t>lingüístic</w:t>
      </w:r>
      <w:r w:rsidR="008175CB" w:rsidRPr="00693A04">
        <w:rPr>
          <w:rFonts w:ascii="Times New Roman" w:hAnsi="Times New Roman"/>
          <w:sz w:val="24"/>
        </w:rPr>
        <w:t>o</w:t>
      </w:r>
      <w:r w:rsidR="00ED66FA" w:rsidRPr="00693A04">
        <w:rPr>
          <w:rFonts w:ascii="Times New Roman" w:hAnsi="Times New Roman"/>
          <w:sz w:val="24"/>
        </w:rPr>
        <w:t>s, la dimensión del aprendizaje de contenidos curriculares representa un ámbito más controvertido. Así, mientras Anghel, Cabrales y Carro (2013</w:t>
      </w:r>
      <w:r w:rsidR="008175CB" w:rsidRPr="00693A04">
        <w:rPr>
          <w:rFonts w:ascii="Times New Roman" w:hAnsi="Times New Roman"/>
          <w:sz w:val="24"/>
        </w:rPr>
        <w:t xml:space="preserve">; </w:t>
      </w:r>
      <w:r w:rsidR="00152A66" w:rsidRPr="00693A04">
        <w:rPr>
          <w:rFonts w:ascii="Times New Roman" w:hAnsi="Times New Roman"/>
          <w:sz w:val="24"/>
        </w:rPr>
        <w:t>2016</w:t>
      </w:r>
      <w:r w:rsidR="00ED66FA" w:rsidRPr="00693A04">
        <w:rPr>
          <w:rFonts w:ascii="Times New Roman" w:hAnsi="Times New Roman"/>
          <w:sz w:val="24"/>
        </w:rPr>
        <w:t xml:space="preserve">) identifican un efecto negativo en los niveles de adquisición de contenidos del área de Conocimiento del Medio entre el alumnado de los centros bilingües madrileños, </w:t>
      </w:r>
      <w:proofErr w:type="spellStart"/>
      <w:r w:rsidR="00ED66FA" w:rsidRPr="00693A04">
        <w:rPr>
          <w:rFonts w:ascii="Times New Roman" w:hAnsi="Times New Roman"/>
          <w:sz w:val="24"/>
        </w:rPr>
        <w:t>Sotoca</w:t>
      </w:r>
      <w:proofErr w:type="spellEnd"/>
      <w:r w:rsidR="00ED66FA" w:rsidRPr="00693A04">
        <w:rPr>
          <w:rFonts w:ascii="Times New Roman" w:hAnsi="Times New Roman"/>
          <w:sz w:val="24"/>
        </w:rPr>
        <w:t xml:space="preserve"> (2014) encontraba evidencias en el sentido contrario en el mismo contexto. En cualquier caso, el establecimiento de un adecuado equilibrio entre las dimensiones de lengua y contenidos ha sido señalado como uno de los aspectos más complejos y necesarios en el desarrollo de la enseñanza bilingüe según el enfoque AICLE (Dalton-</w:t>
      </w:r>
      <w:proofErr w:type="spellStart"/>
      <w:r w:rsidR="00ED66FA" w:rsidRPr="00693A04">
        <w:rPr>
          <w:rFonts w:ascii="Times New Roman" w:hAnsi="Times New Roman"/>
          <w:sz w:val="24"/>
        </w:rPr>
        <w:t>Puffer</w:t>
      </w:r>
      <w:proofErr w:type="spellEnd"/>
      <w:r w:rsidR="00ED66FA" w:rsidRPr="00693A04">
        <w:rPr>
          <w:rFonts w:ascii="Times New Roman" w:hAnsi="Times New Roman"/>
          <w:sz w:val="24"/>
        </w:rPr>
        <w:t xml:space="preserve">, </w:t>
      </w:r>
      <w:proofErr w:type="spellStart"/>
      <w:r w:rsidR="00ED66FA" w:rsidRPr="00693A04">
        <w:rPr>
          <w:rFonts w:ascii="Times New Roman" w:hAnsi="Times New Roman"/>
          <w:sz w:val="24"/>
        </w:rPr>
        <w:t>Nikula</w:t>
      </w:r>
      <w:proofErr w:type="spellEnd"/>
      <w:r w:rsidR="00ED66FA" w:rsidRPr="00693A04">
        <w:rPr>
          <w:rFonts w:ascii="Times New Roman" w:hAnsi="Times New Roman"/>
          <w:sz w:val="24"/>
        </w:rPr>
        <w:t xml:space="preserve"> y </w:t>
      </w:r>
      <w:proofErr w:type="spellStart"/>
      <w:r w:rsidR="00ED66FA" w:rsidRPr="00693A04">
        <w:rPr>
          <w:rFonts w:ascii="Times New Roman" w:hAnsi="Times New Roman"/>
          <w:sz w:val="24"/>
        </w:rPr>
        <w:t>Smit</w:t>
      </w:r>
      <w:proofErr w:type="spellEnd"/>
      <w:r w:rsidR="00ED66FA" w:rsidRPr="00693A04">
        <w:rPr>
          <w:rFonts w:ascii="Times New Roman" w:hAnsi="Times New Roman"/>
          <w:sz w:val="24"/>
        </w:rPr>
        <w:t>, 2010). En este sentido, Pavón (2009, p. 71) sostiene que “</w:t>
      </w:r>
      <w:r w:rsidR="00ED66FA" w:rsidRPr="00693A04">
        <w:rPr>
          <w:rFonts w:ascii="Times New Roman" w:hAnsi="Times New Roman"/>
          <w:i/>
          <w:sz w:val="24"/>
        </w:rPr>
        <w:t>En el caso de que se prime el objetivo lingüístico sobre el académico se producirá ineludiblemente un empobrecimiento en la adquisición de los contenidos académicos</w:t>
      </w:r>
      <w:r w:rsidR="00ED66FA" w:rsidRPr="00693A04">
        <w:rPr>
          <w:rFonts w:ascii="Times New Roman" w:hAnsi="Times New Roman"/>
          <w:sz w:val="24"/>
        </w:rPr>
        <w:t>”. Al mismo tiempo que los contenidos han de ser cuidados, el desarrollo de la enseñanza bilingüe ha de contemplar la lengua a través de la que estos se abordan (</w:t>
      </w:r>
      <w:proofErr w:type="spellStart"/>
      <w:r w:rsidR="00ED66FA" w:rsidRPr="00693A04">
        <w:rPr>
          <w:rFonts w:ascii="Times New Roman" w:hAnsi="Times New Roman"/>
          <w:sz w:val="24"/>
        </w:rPr>
        <w:t>Lyster</w:t>
      </w:r>
      <w:proofErr w:type="spellEnd"/>
      <w:r w:rsidR="00ED66FA" w:rsidRPr="00693A04">
        <w:rPr>
          <w:rFonts w:ascii="Times New Roman" w:hAnsi="Times New Roman"/>
          <w:sz w:val="24"/>
        </w:rPr>
        <w:t>, 2008). Así, el sentido de los programas reside en aunar el aprendizaje de contenidos y lengua en un mismo proceso, no debiéndose presuponer que la utilización de l</w:t>
      </w:r>
      <w:r w:rsidR="00390E68" w:rsidRPr="00693A04">
        <w:rPr>
          <w:rFonts w:ascii="Times New Roman" w:hAnsi="Times New Roman"/>
          <w:sz w:val="24"/>
        </w:rPr>
        <w:t xml:space="preserve">a segunda lengua como vehículo de enseñanza </w:t>
      </w:r>
      <w:r w:rsidR="00ED66FA" w:rsidRPr="00693A04">
        <w:rPr>
          <w:rFonts w:ascii="Times New Roman" w:hAnsi="Times New Roman"/>
          <w:sz w:val="24"/>
        </w:rPr>
        <w:t>satisface exclusivamente las necesidades lingüísticas del alumnado, obviando así toda atención a la forma (</w:t>
      </w:r>
      <w:proofErr w:type="spellStart"/>
      <w:r w:rsidR="00ED66FA" w:rsidRPr="00693A04">
        <w:rPr>
          <w:rFonts w:ascii="Times New Roman" w:hAnsi="Times New Roman"/>
          <w:sz w:val="24"/>
        </w:rPr>
        <w:t>Lasagabaster</w:t>
      </w:r>
      <w:proofErr w:type="spellEnd"/>
      <w:r w:rsidR="00ED66FA" w:rsidRPr="00693A04">
        <w:rPr>
          <w:rFonts w:ascii="Times New Roman" w:hAnsi="Times New Roman"/>
          <w:sz w:val="24"/>
        </w:rPr>
        <w:t>, 2014).</w:t>
      </w:r>
    </w:p>
    <w:p w:rsidR="00ED66FA" w:rsidRPr="00693A04" w:rsidRDefault="00ED66FA" w:rsidP="00CA2989">
      <w:pPr>
        <w:spacing w:before="120" w:after="120" w:line="288" w:lineRule="auto"/>
        <w:ind w:firstLine="709"/>
        <w:rPr>
          <w:rStyle w:val="CitadestacadaCar"/>
          <w:rFonts w:ascii="Times New Roman" w:hAnsi="Times New Roman"/>
          <w:b w:val="0"/>
          <w:bCs w:val="0"/>
          <w:i w:val="0"/>
          <w:iCs w:val="0"/>
          <w:color w:val="auto"/>
        </w:rPr>
      </w:pPr>
      <w:r w:rsidRPr="00693A04">
        <w:rPr>
          <w:rFonts w:ascii="Times New Roman" w:hAnsi="Times New Roman"/>
          <w:sz w:val="24"/>
        </w:rPr>
        <w:t xml:space="preserve">Aludiendo al profesorado adscrito a los programas se han detectado mejoras en su motivación y en su desarrollo profesional (Fernández y </w:t>
      </w:r>
      <w:proofErr w:type="spellStart"/>
      <w:r w:rsidRPr="00693A04">
        <w:rPr>
          <w:rFonts w:ascii="Times New Roman" w:hAnsi="Times New Roman"/>
          <w:sz w:val="24"/>
        </w:rPr>
        <w:t>Halbach</w:t>
      </w:r>
      <w:proofErr w:type="spellEnd"/>
      <w:r w:rsidRPr="00693A04">
        <w:rPr>
          <w:rFonts w:ascii="Times New Roman" w:hAnsi="Times New Roman"/>
          <w:sz w:val="24"/>
        </w:rPr>
        <w:t>, 2011), destacándose su mayoritario apoyo a la enseñanza bilingüe (</w:t>
      </w:r>
      <w:r w:rsidR="00B74343" w:rsidRPr="00693A04">
        <w:rPr>
          <w:rFonts w:ascii="Times New Roman" w:hAnsi="Times New Roman"/>
          <w:sz w:val="24"/>
        </w:rPr>
        <w:t>Travé y Soto</w:t>
      </w:r>
      <w:r w:rsidRPr="00693A04">
        <w:rPr>
          <w:rFonts w:ascii="Times New Roman" w:hAnsi="Times New Roman"/>
          <w:sz w:val="24"/>
        </w:rPr>
        <w:t>, 2014). Sin embargo, la generalización y proyección de la enseñanza bilingüe presenta numerosos desafíos derivados de lograr una adecuada capacitación lingüístico-metodológica entre el profesorado</w:t>
      </w:r>
      <w:r w:rsidR="006F2CAC" w:rsidRPr="00693A04">
        <w:rPr>
          <w:rFonts w:ascii="Times New Roman" w:hAnsi="Times New Roman"/>
          <w:sz w:val="24"/>
        </w:rPr>
        <w:t xml:space="preserve"> (</w:t>
      </w:r>
      <w:r w:rsidR="00632F1B" w:rsidRPr="00693A04">
        <w:rPr>
          <w:rFonts w:ascii="Times New Roman" w:hAnsi="Times New Roman"/>
          <w:sz w:val="24"/>
        </w:rPr>
        <w:t xml:space="preserve">Pérez </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2013</w:t>
      </w:r>
      <w:r w:rsidR="006F2CAC" w:rsidRPr="00693A04">
        <w:rPr>
          <w:rFonts w:ascii="Times New Roman" w:hAnsi="Times New Roman"/>
          <w:sz w:val="24"/>
        </w:rPr>
        <w:t>)</w:t>
      </w:r>
      <w:r w:rsidRPr="00693A04">
        <w:rPr>
          <w:rFonts w:ascii="Times New Roman" w:hAnsi="Times New Roman"/>
          <w:sz w:val="24"/>
        </w:rPr>
        <w:t xml:space="preserve">. No en vano, éstos desarrollan su actividad en un contexto de frecuentes oscilaciones normativas y con escasos criterios de selección del profesorado bilingüe, que en todo caso se limitan a cuestiones de índole lingüística, relegando a un segundo plano las dimensiones metodológicas (Ortega, 2015). Mencionar, por último, que la propia percepción de sobrecarga laboral del profesorado bilingüe (Mellado, </w:t>
      </w:r>
      <w:proofErr w:type="spellStart"/>
      <w:r w:rsidRPr="00693A04">
        <w:rPr>
          <w:rFonts w:ascii="Times New Roman" w:hAnsi="Times New Roman"/>
          <w:sz w:val="24"/>
        </w:rPr>
        <w:t>Bolarín</w:t>
      </w:r>
      <w:proofErr w:type="spellEnd"/>
      <w:r w:rsidRPr="00693A04">
        <w:rPr>
          <w:rFonts w:ascii="Times New Roman" w:hAnsi="Times New Roman"/>
          <w:sz w:val="24"/>
        </w:rPr>
        <w:t xml:space="preserve"> y Porto, 2013) </w:t>
      </w:r>
      <w:r w:rsidR="006F2CAC" w:rsidRPr="00693A04">
        <w:rPr>
          <w:rFonts w:ascii="Times New Roman" w:hAnsi="Times New Roman"/>
          <w:sz w:val="24"/>
        </w:rPr>
        <w:t xml:space="preserve"> y de los coordinadores de los programas (Mellado y </w:t>
      </w:r>
      <w:proofErr w:type="spellStart"/>
      <w:r w:rsidR="006F2CAC" w:rsidRPr="00693A04">
        <w:rPr>
          <w:rFonts w:ascii="Times New Roman" w:hAnsi="Times New Roman"/>
          <w:sz w:val="24"/>
        </w:rPr>
        <w:t>Bolarín</w:t>
      </w:r>
      <w:proofErr w:type="spellEnd"/>
      <w:r w:rsidR="006F2CAC" w:rsidRPr="00693A04">
        <w:rPr>
          <w:rFonts w:ascii="Times New Roman" w:hAnsi="Times New Roman"/>
          <w:sz w:val="24"/>
        </w:rPr>
        <w:t>, 2015)</w:t>
      </w:r>
      <w:r w:rsidRPr="00693A04">
        <w:rPr>
          <w:rFonts w:ascii="Times New Roman" w:hAnsi="Times New Roman"/>
          <w:sz w:val="24"/>
        </w:rPr>
        <w:t>–especialmente el que ha de compatibilizar las tareas de tutoría, enseñanza bilingüe y docencia en la especialidad de lengua extranjera (</w:t>
      </w:r>
      <w:r w:rsidR="00B74343" w:rsidRPr="00693A04">
        <w:rPr>
          <w:rFonts w:ascii="Times New Roman" w:hAnsi="Times New Roman"/>
          <w:sz w:val="24"/>
        </w:rPr>
        <w:t>Travé</w:t>
      </w:r>
      <w:r w:rsidRPr="00693A04">
        <w:rPr>
          <w:rFonts w:ascii="Times New Roman" w:hAnsi="Times New Roman"/>
          <w:sz w:val="24"/>
        </w:rPr>
        <w:t>, 2013)– puede a la larga representar una limitación en cuanto a la capacidad del profesorado para hacer frente a las exigencias que entraña el desarrollo de la enseñanza bilingüe.</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Considerando la creciente difusión y alcance de la enseñanza bilingüe en el sistema educativo andaluz es necesario continuar indagando en sus características a través de las voces de aquellos que la llevan a práctica. Se asume, de este modo, que las concepciones y representaciones del profesorado configuran teorías que inciden en su </w:t>
      </w:r>
      <w:r w:rsidRPr="00693A04">
        <w:rPr>
          <w:rFonts w:ascii="Times New Roman" w:hAnsi="Times New Roman"/>
          <w:sz w:val="24"/>
        </w:rPr>
        <w:lastRenderedPageBreak/>
        <w:t>práctica y viceversa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 de ahí la necesidad de someterlas a estudio, objetivo principal de la investigación que se presenta a continuación.</w:t>
      </w:r>
    </w:p>
    <w:p w:rsidR="00CC27AE" w:rsidRPr="00E17880" w:rsidRDefault="00CC27AE" w:rsidP="00CA2989">
      <w:pPr>
        <w:spacing w:before="120" w:after="120" w:line="288" w:lineRule="auto"/>
        <w:ind w:firstLine="0"/>
        <w:rPr>
          <w:color w:val="4BACC6" w:themeColor="accent5"/>
          <w:sz w:val="24"/>
        </w:rPr>
      </w:pPr>
    </w:p>
    <w:p w:rsidR="00CC27AE" w:rsidRPr="00693A04" w:rsidRDefault="00906C5A" w:rsidP="00CA2989">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Método</w:t>
      </w:r>
    </w:p>
    <w:p w:rsidR="00ED66FA"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La investigación se origina a partir de la identificación de unos problemas de investigación que dan lugar al establecimiento de objetivos y a la formulación de categorías de análisis (tabla 1). Se  utiliza una metodología integrada en función de instrumentos pertenecientes tanto a la tradición cualitativa como cuantitativa, con la intención de “</w:t>
      </w:r>
      <w:r w:rsidRPr="00693A04">
        <w:rPr>
          <w:rFonts w:ascii="Times New Roman" w:hAnsi="Times New Roman"/>
          <w:i/>
          <w:sz w:val="24"/>
        </w:rPr>
        <w:t>desarmar los problemas educativos y someterlos a la luz de diferentes análisis, triangular, comparar y debatir las relaciones entre los hallazgos obtenidos</w:t>
      </w:r>
      <w:r w:rsidRPr="00693A04">
        <w:rPr>
          <w:rFonts w:ascii="Times New Roman" w:hAnsi="Times New Roman"/>
          <w:sz w:val="24"/>
        </w:rPr>
        <w:t>” (</w:t>
      </w:r>
      <w:proofErr w:type="spellStart"/>
      <w:r w:rsidRPr="00693A04">
        <w:rPr>
          <w:rFonts w:ascii="Times New Roman" w:hAnsi="Times New Roman"/>
          <w:sz w:val="24"/>
        </w:rPr>
        <w:t>Luke</w:t>
      </w:r>
      <w:proofErr w:type="spellEnd"/>
      <w:r w:rsidRPr="00693A04">
        <w:rPr>
          <w:rFonts w:ascii="Times New Roman" w:hAnsi="Times New Roman"/>
          <w:sz w:val="24"/>
        </w:rPr>
        <w:t>, 2009, p. 197). Se enriquecen, de este modo, las aportaciones que se podrían alcanzar con un solo enfoque (</w:t>
      </w:r>
      <w:proofErr w:type="spellStart"/>
      <w:r w:rsidRPr="00693A04">
        <w:rPr>
          <w:rFonts w:ascii="Times New Roman" w:hAnsi="Times New Roman"/>
          <w:sz w:val="24"/>
        </w:rPr>
        <w:t>Flick</w:t>
      </w:r>
      <w:proofErr w:type="spellEnd"/>
      <w:r w:rsidRPr="00693A04">
        <w:rPr>
          <w:rFonts w:ascii="Times New Roman" w:hAnsi="Times New Roman"/>
          <w:sz w:val="24"/>
        </w:rPr>
        <w:t>, 2007), contrarrestando las limitaciones de las estrategias de método único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w:t>
      </w:r>
    </w:p>
    <w:p w:rsidR="00ED73A7" w:rsidRPr="00693A04" w:rsidRDefault="00ED73A7" w:rsidP="00CA2989">
      <w:pPr>
        <w:spacing w:before="120" w:after="120" w:line="288" w:lineRule="auto"/>
        <w:ind w:firstLine="709"/>
        <w:rPr>
          <w:rFonts w:ascii="Times New Roman" w:hAnsi="Times New Roman"/>
          <w:sz w:val="24"/>
        </w:rPr>
      </w:pPr>
    </w:p>
    <w:p w:rsidR="00052B69" w:rsidRDefault="00052B69" w:rsidP="00CA2989">
      <w:pPr>
        <w:spacing w:before="120" w:line="288" w:lineRule="auto"/>
        <w:ind w:firstLine="0"/>
        <w:jc w:val="center"/>
        <w:rPr>
          <w:rFonts w:ascii="Times New Roman" w:hAnsi="Times New Roman"/>
          <w:sz w:val="20"/>
        </w:rPr>
      </w:pPr>
      <w:r w:rsidRPr="001614DC">
        <w:rPr>
          <w:rFonts w:ascii="Times New Roman" w:hAnsi="Times New Roman"/>
          <w:b/>
          <w:sz w:val="20"/>
        </w:rPr>
        <w:t xml:space="preserve">Tabla </w:t>
      </w:r>
      <w:r w:rsidR="00D049C1">
        <w:rPr>
          <w:rFonts w:ascii="Times New Roman" w:hAnsi="Times New Roman"/>
          <w:b/>
          <w:sz w:val="20"/>
        </w:rPr>
        <w:fldChar w:fldCharType="begin"/>
      </w:r>
      <w:r>
        <w:rPr>
          <w:rFonts w:ascii="Times New Roman" w:hAnsi="Times New Roman"/>
          <w:b/>
          <w:sz w:val="20"/>
        </w:rPr>
        <w:instrText xml:space="preserve"> SEQ Tabla \* ARABIC </w:instrText>
      </w:r>
      <w:r w:rsidR="00D049C1">
        <w:rPr>
          <w:rFonts w:ascii="Times New Roman" w:hAnsi="Times New Roman"/>
          <w:b/>
          <w:sz w:val="20"/>
        </w:rPr>
        <w:fldChar w:fldCharType="separate"/>
      </w:r>
      <w:r>
        <w:rPr>
          <w:rFonts w:ascii="Times New Roman" w:hAnsi="Times New Roman"/>
          <w:b/>
          <w:noProof/>
          <w:sz w:val="20"/>
        </w:rPr>
        <w:t>1</w:t>
      </w:r>
      <w:r w:rsidR="00D049C1">
        <w:rPr>
          <w:rFonts w:ascii="Times New Roman" w:hAnsi="Times New Roman"/>
          <w:b/>
          <w:sz w:val="20"/>
        </w:rPr>
        <w:fldChar w:fldCharType="end"/>
      </w:r>
      <w:r>
        <w:rPr>
          <w:rFonts w:ascii="Times New Roman" w:hAnsi="Times New Roman"/>
          <w:b/>
          <w:sz w:val="20"/>
        </w:rPr>
        <w:t xml:space="preserve">: </w:t>
      </w:r>
      <w:r w:rsidRPr="00693A04">
        <w:rPr>
          <w:rFonts w:ascii="Times New Roman" w:hAnsi="Times New Roman"/>
          <w:sz w:val="20"/>
        </w:rPr>
        <w:t>Categorías, contenidos, preguntas de investigación, objetivos e instrumentos de investigación</w:t>
      </w:r>
      <w:r w:rsidR="00FB120F">
        <w:rPr>
          <w:rFonts w:ascii="Times New Roman" w:hAnsi="Times New Roman"/>
          <w:sz w:val="20"/>
        </w:rPr>
        <w:t>.</w:t>
      </w:r>
    </w:p>
    <w:p w:rsidR="00FB120F" w:rsidRPr="001614DC" w:rsidRDefault="00FB120F" w:rsidP="00CA2989">
      <w:pPr>
        <w:spacing w:before="120" w:line="288" w:lineRule="auto"/>
        <w:ind w:firstLine="0"/>
        <w:jc w:val="center"/>
        <w:rPr>
          <w:rFonts w:ascii="Times New Roman" w:hAnsi="Times New Roman"/>
          <w:sz w:val="20"/>
        </w:rPr>
      </w:pPr>
    </w:p>
    <w:tbl>
      <w:tblPr>
        <w:tblStyle w:val="Tablaconcuadrcula"/>
        <w:tblpPr w:leftFromText="142" w:rightFromText="142" w:vertAnchor="text" w:horzAnchor="margin" w:tblpXSpec="center" w:tblpY="41"/>
        <w:tblW w:w="8533" w:type="dxa"/>
        <w:tblLayout w:type="fixed"/>
        <w:tblLook w:val="04A0"/>
      </w:tblPr>
      <w:tblGrid>
        <w:gridCol w:w="1530"/>
        <w:gridCol w:w="1272"/>
        <w:gridCol w:w="2333"/>
        <w:gridCol w:w="1919"/>
        <w:gridCol w:w="1479"/>
      </w:tblGrid>
      <w:tr w:rsidR="00052B69" w:rsidRPr="00693A04" w:rsidTr="00853469">
        <w:trPr>
          <w:trHeight w:val="65"/>
        </w:trPr>
        <w:tc>
          <w:tcPr>
            <w:tcW w:w="1530" w:type="dxa"/>
            <w:shd w:val="clear" w:color="auto" w:fill="D9D9D9" w:themeFill="background1" w:themeFillShade="D9"/>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Categorías</w:t>
            </w:r>
          </w:p>
        </w:tc>
        <w:tc>
          <w:tcPr>
            <w:tcW w:w="1272" w:type="dxa"/>
            <w:shd w:val="clear" w:color="auto" w:fill="D9D9D9" w:themeFill="background1" w:themeFillShade="D9"/>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Contenidos</w:t>
            </w:r>
          </w:p>
        </w:tc>
        <w:tc>
          <w:tcPr>
            <w:tcW w:w="2333" w:type="dxa"/>
            <w:shd w:val="clear" w:color="auto" w:fill="D9D9D9" w:themeFill="background1" w:themeFillShade="D9"/>
            <w:vAlign w:val="center"/>
          </w:tcPr>
          <w:p w:rsidR="00052B69" w:rsidRPr="00050F28" w:rsidRDefault="00052B69" w:rsidP="00CA2989">
            <w:pPr>
              <w:spacing w:before="120" w:after="120" w:line="288" w:lineRule="auto"/>
              <w:ind w:firstLine="0"/>
              <w:jc w:val="center"/>
              <w:rPr>
                <w:rFonts w:ascii="Times New Roman" w:hAnsi="Times New Roman"/>
                <w:b/>
                <w:i/>
                <w:sz w:val="20"/>
              </w:rPr>
            </w:pPr>
            <w:r w:rsidRPr="00050F28">
              <w:rPr>
                <w:rFonts w:ascii="Times New Roman" w:hAnsi="Times New Roman"/>
                <w:b/>
                <w:i/>
                <w:sz w:val="20"/>
              </w:rPr>
              <w:t>Preguntas de investigación</w:t>
            </w:r>
          </w:p>
        </w:tc>
        <w:tc>
          <w:tcPr>
            <w:tcW w:w="1919" w:type="dxa"/>
            <w:shd w:val="clear" w:color="auto" w:fill="D9D9D9" w:themeFill="background1" w:themeFillShade="D9"/>
            <w:vAlign w:val="center"/>
            <w:hideMark/>
          </w:tcPr>
          <w:p w:rsidR="00052B69" w:rsidRPr="00050F28" w:rsidRDefault="00052B69" w:rsidP="00CA2989">
            <w:pPr>
              <w:spacing w:before="120" w:after="120" w:line="288" w:lineRule="auto"/>
              <w:rPr>
                <w:rFonts w:ascii="Times New Roman" w:hAnsi="Times New Roman"/>
                <w:b/>
                <w:i/>
                <w:sz w:val="20"/>
              </w:rPr>
            </w:pPr>
            <w:r w:rsidRPr="00050F28">
              <w:rPr>
                <w:rFonts w:ascii="Times New Roman" w:hAnsi="Times New Roman"/>
                <w:b/>
                <w:i/>
                <w:sz w:val="20"/>
              </w:rPr>
              <w:t>Objetivos</w:t>
            </w:r>
          </w:p>
        </w:tc>
        <w:tc>
          <w:tcPr>
            <w:tcW w:w="1479" w:type="dxa"/>
            <w:shd w:val="clear" w:color="auto" w:fill="D9D9D9" w:themeFill="background1" w:themeFillShade="D9"/>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Instrumentos investigación</w:t>
            </w:r>
          </w:p>
        </w:tc>
      </w:tr>
      <w:tr w:rsidR="00052B69" w:rsidRPr="00693A04" w:rsidTr="00853469">
        <w:trPr>
          <w:trHeight w:val="406"/>
        </w:trPr>
        <w:tc>
          <w:tcPr>
            <w:tcW w:w="1530" w:type="dxa"/>
            <w:shd w:val="clear" w:color="auto" w:fill="D9D9D9" w:themeFill="background1" w:themeFillShade="D9"/>
            <w:vAlign w:val="center"/>
          </w:tcPr>
          <w:p w:rsidR="00052B69" w:rsidRPr="00693A04" w:rsidRDefault="00052B69" w:rsidP="00CA2989">
            <w:pPr>
              <w:spacing w:before="120" w:after="120" w:line="288" w:lineRule="auto"/>
              <w:ind w:firstLine="0"/>
              <w:jc w:val="center"/>
              <w:rPr>
                <w:rFonts w:ascii="Times New Roman" w:hAnsi="Times New Roman"/>
                <w:b/>
                <w:sz w:val="20"/>
              </w:rPr>
            </w:pPr>
            <w:r w:rsidRPr="00693A04">
              <w:rPr>
                <w:rFonts w:ascii="Times New Roman" w:hAnsi="Times New Roman"/>
                <w:b/>
                <w:sz w:val="20"/>
              </w:rPr>
              <w:t>Conceptuación y finalidad del bilingüismo</w:t>
            </w:r>
          </w:p>
        </w:tc>
        <w:tc>
          <w:tcPr>
            <w:tcW w:w="1272" w:type="dxa"/>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Concepto</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Finalidad</w:t>
            </w:r>
          </w:p>
        </w:tc>
        <w:tc>
          <w:tcPr>
            <w:tcW w:w="2333" w:type="dxa"/>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¿Cuáles son las conceptuaciones de bilingüismo que maneja el profesorado?</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¿Cuál es la finalidad de la enseñanza bilingüe según el profesorado?</w:t>
            </w:r>
          </w:p>
        </w:tc>
        <w:tc>
          <w:tcPr>
            <w:tcW w:w="1919" w:type="dxa"/>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Analizar las concepciones del profesorado en torno al concepto de bilingüismo y la finalidad de la enseñanza bilingüe.</w:t>
            </w:r>
          </w:p>
        </w:tc>
        <w:tc>
          <w:tcPr>
            <w:tcW w:w="1479" w:type="dxa"/>
            <w:vMerge w:val="restart"/>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Entrevistas colectivas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Entrevistas individuales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Cuestionario</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Diario de las maestras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Diario del investigador</w:t>
            </w:r>
          </w:p>
        </w:tc>
      </w:tr>
      <w:tr w:rsidR="00052B69" w:rsidRPr="00693A04" w:rsidTr="00853469">
        <w:trPr>
          <w:trHeight w:val="68"/>
        </w:trPr>
        <w:tc>
          <w:tcPr>
            <w:tcW w:w="1530" w:type="dxa"/>
            <w:shd w:val="clear" w:color="auto" w:fill="D9D9D9" w:themeFill="background1" w:themeFillShade="D9"/>
            <w:vAlign w:val="center"/>
            <w:hideMark/>
          </w:tcPr>
          <w:p w:rsidR="00052B69" w:rsidRPr="00693A04" w:rsidRDefault="00052B69" w:rsidP="00CA2989">
            <w:pPr>
              <w:spacing w:before="120" w:after="120" w:line="288" w:lineRule="auto"/>
              <w:ind w:firstLine="0"/>
              <w:jc w:val="center"/>
              <w:rPr>
                <w:rFonts w:ascii="Times New Roman" w:hAnsi="Times New Roman"/>
                <w:b/>
                <w:sz w:val="20"/>
              </w:rPr>
            </w:pPr>
            <w:r w:rsidRPr="00693A04">
              <w:rPr>
                <w:rFonts w:ascii="Times New Roman" w:hAnsi="Times New Roman"/>
                <w:b/>
                <w:sz w:val="20"/>
              </w:rPr>
              <w:t>Metodología, diseño y desarrollo de la enseñanza bilingüe</w:t>
            </w:r>
          </w:p>
        </w:tc>
        <w:tc>
          <w:tcPr>
            <w:tcW w:w="1272" w:type="dxa"/>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Metodología</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Diseño</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Desarrollo</w:t>
            </w:r>
          </w:p>
        </w:tc>
        <w:tc>
          <w:tcPr>
            <w:tcW w:w="2333" w:type="dxa"/>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¿Qué tipo de metodología fundamenta la enseñanza bilingüe?</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¿Cómo se diseña la enseñanza bilingüe?</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¿Cómo se desarrolla la enseñanza bilingüe a nivel de aula?</w:t>
            </w:r>
          </w:p>
        </w:tc>
        <w:tc>
          <w:tcPr>
            <w:tcW w:w="1919" w:type="dxa"/>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Identificar las representaciones del profesorado en torno a la metodología, diseño y desarrollo de la enseñanza bilingüe.</w:t>
            </w:r>
          </w:p>
        </w:tc>
        <w:tc>
          <w:tcPr>
            <w:tcW w:w="1479" w:type="dxa"/>
            <w:vMerge/>
          </w:tcPr>
          <w:p w:rsidR="00052B69" w:rsidRPr="00693A04" w:rsidRDefault="00052B69" w:rsidP="00CA2989">
            <w:pPr>
              <w:spacing w:before="120" w:after="120" w:line="288" w:lineRule="auto"/>
              <w:rPr>
                <w:rFonts w:ascii="Times New Roman" w:hAnsi="Times New Roman"/>
                <w:sz w:val="20"/>
              </w:rPr>
            </w:pPr>
          </w:p>
        </w:tc>
      </w:tr>
    </w:tbl>
    <w:p w:rsidR="00052B69" w:rsidRDefault="00052B69" w:rsidP="00CA2989">
      <w:pPr>
        <w:spacing w:before="120" w:after="120" w:line="288" w:lineRule="auto"/>
        <w:ind w:firstLine="0"/>
        <w:jc w:val="center"/>
        <w:rPr>
          <w:rFonts w:ascii="Times New Roman" w:hAnsi="Times New Roman"/>
          <w:sz w:val="20"/>
        </w:rPr>
      </w:pPr>
      <w:r>
        <w:rPr>
          <w:rFonts w:ascii="Times New Roman" w:hAnsi="Times New Roman"/>
          <w:sz w:val="20"/>
        </w:rPr>
        <w:t>Fuente: Propia</w:t>
      </w:r>
    </w:p>
    <w:p w:rsidR="00052B69" w:rsidRPr="00693A04" w:rsidRDefault="00052B69" w:rsidP="00CA2989">
      <w:pPr>
        <w:spacing w:before="120" w:after="120" w:line="288" w:lineRule="auto"/>
        <w:ind w:firstLine="0"/>
        <w:jc w:val="center"/>
        <w:rPr>
          <w:rFonts w:ascii="Times New Roman" w:hAnsi="Times New Roman"/>
          <w:sz w:val="20"/>
        </w:rPr>
      </w:pPr>
    </w:p>
    <w:p w:rsidR="00ED73A7"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En primer lugar, la vertiente cuantitativa del estudio consistió en la </w:t>
      </w:r>
      <w:r w:rsidR="004C55D7" w:rsidRPr="00693A04">
        <w:rPr>
          <w:rFonts w:ascii="Times New Roman" w:hAnsi="Times New Roman"/>
          <w:sz w:val="24"/>
        </w:rPr>
        <w:t>administración de un cuestionario al profesorado bilingüe de la provincia andaluza de Huelva acerca de sus representaciones y práctica reflexionada.</w:t>
      </w:r>
      <w:r w:rsidR="00732B18" w:rsidRPr="00693A04">
        <w:rPr>
          <w:rFonts w:ascii="Times New Roman" w:hAnsi="Times New Roman"/>
          <w:sz w:val="24"/>
        </w:rPr>
        <w:t xml:space="preserve"> </w:t>
      </w:r>
      <w:r w:rsidR="004C55D7" w:rsidRPr="00693A04">
        <w:rPr>
          <w:rFonts w:ascii="Times New Roman" w:hAnsi="Times New Roman"/>
          <w:sz w:val="24"/>
        </w:rPr>
        <w:t xml:space="preserve">Se ha optado por la </w:t>
      </w:r>
      <w:r w:rsidR="004C55D7" w:rsidRPr="00693A04">
        <w:rPr>
          <w:rFonts w:ascii="Times New Roman" w:hAnsi="Times New Roman"/>
          <w:sz w:val="24"/>
        </w:rPr>
        <w:lastRenderedPageBreak/>
        <w:t>utilización del cuestionario ya que éste es “</w:t>
      </w:r>
      <w:r w:rsidR="004C55D7" w:rsidRPr="00693A04">
        <w:rPr>
          <w:rFonts w:ascii="Times New Roman" w:hAnsi="Times New Roman"/>
          <w:i/>
          <w:sz w:val="24"/>
        </w:rPr>
        <w:t>el modo apropiado de investigación para hacer inferencias a un grupo de personas mayor a partir de datos obtenidos de un grupo relativamente pequeño de individuos</w:t>
      </w:r>
      <w:r w:rsidR="004C55D7" w:rsidRPr="00693A04">
        <w:rPr>
          <w:rFonts w:ascii="Times New Roman" w:hAnsi="Times New Roman"/>
          <w:sz w:val="24"/>
        </w:rPr>
        <w:t>” (Marshall</w:t>
      </w:r>
      <w:r w:rsidR="00693A04" w:rsidRPr="00693A04">
        <w:rPr>
          <w:rFonts w:ascii="Times New Roman" w:hAnsi="Times New Roman"/>
          <w:sz w:val="24"/>
        </w:rPr>
        <w:t xml:space="preserve"> </w:t>
      </w:r>
      <w:r w:rsidR="004C55D7" w:rsidRPr="00693A04">
        <w:rPr>
          <w:rFonts w:ascii="Times New Roman" w:hAnsi="Times New Roman"/>
          <w:sz w:val="24"/>
        </w:rPr>
        <w:t xml:space="preserve">y </w:t>
      </w:r>
      <w:proofErr w:type="spellStart"/>
      <w:r w:rsidR="004C55D7" w:rsidRPr="00693A04">
        <w:rPr>
          <w:rFonts w:ascii="Times New Roman" w:hAnsi="Times New Roman"/>
          <w:sz w:val="24"/>
        </w:rPr>
        <w:t>Rossman</w:t>
      </w:r>
      <w:proofErr w:type="spellEnd"/>
      <w:r w:rsidR="004C55D7" w:rsidRPr="00693A04">
        <w:rPr>
          <w:rFonts w:ascii="Times New Roman" w:hAnsi="Times New Roman"/>
          <w:sz w:val="24"/>
        </w:rPr>
        <w:t>, 2006, p. 125). El cuestionario reporta información de naturaleza extensiva,</w:t>
      </w:r>
      <w:r w:rsidR="00891688" w:rsidRPr="00693A04">
        <w:rPr>
          <w:rFonts w:ascii="Times New Roman" w:hAnsi="Times New Roman"/>
          <w:sz w:val="24"/>
        </w:rPr>
        <w:t xml:space="preserve"> </w:t>
      </w:r>
      <w:r w:rsidR="004C55D7" w:rsidRPr="00693A04">
        <w:rPr>
          <w:rFonts w:ascii="Times New Roman" w:hAnsi="Times New Roman"/>
          <w:sz w:val="24"/>
        </w:rPr>
        <w:t>siendo una de las técnicas de investigación más utilizadas en el estudio de las</w:t>
      </w:r>
      <w:r w:rsidR="00891688" w:rsidRPr="00693A04">
        <w:rPr>
          <w:rFonts w:ascii="Times New Roman" w:hAnsi="Times New Roman"/>
          <w:sz w:val="24"/>
        </w:rPr>
        <w:t xml:space="preserve"> </w:t>
      </w:r>
      <w:r w:rsidR="004C55D7" w:rsidRPr="00693A04">
        <w:rPr>
          <w:rFonts w:ascii="Times New Roman" w:hAnsi="Times New Roman"/>
          <w:sz w:val="24"/>
        </w:rPr>
        <w:t>concepciones y práctica reflexionada de los docentes acerca de la enseñanza bilingüe</w:t>
      </w:r>
      <w:r w:rsidR="00891688" w:rsidRPr="00693A04">
        <w:rPr>
          <w:rFonts w:ascii="Times New Roman" w:hAnsi="Times New Roman"/>
          <w:sz w:val="24"/>
        </w:rPr>
        <w:t xml:space="preserve"> </w:t>
      </w:r>
      <w:r w:rsidR="004C55D7" w:rsidRPr="00693A04">
        <w:rPr>
          <w:rFonts w:ascii="Times New Roman" w:hAnsi="Times New Roman"/>
          <w:sz w:val="24"/>
        </w:rPr>
        <w:t>(</w:t>
      </w:r>
      <w:proofErr w:type="spellStart"/>
      <w:r w:rsidR="004C55D7" w:rsidRPr="00693A04">
        <w:rPr>
          <w:rFonts w:ascii="Times New Roman" w:hAnsi="Times New Roman"/>
          <w:sz w:val="24"/>
        </w:rPr>
        <w:t>Laorden</w:t>
      </w:r>
      <w:proofErr w:type="spellEnd"/>
      <w:r w:rsidR="004C55D7" w:rsidRPr="00693A04">
        <w:rPr>
          <w:rFonts w:ascii="Times New Roman" w:hAnsi="Times New Roman"/>
          <w:sz w:val="24"/>
        </w:rPr>
        <w:t xml:space="preserve"> y Peñafiel, 2010; Pena y Porto, 2008; Posen, 2007, entre otros).</w:t>
      </w:r>
      <w:r w:rsidRPr="00693A04">
        <w:rPr>
          <w:rFonts w:ascii="Times New Roman" w:hAnsi="Times New Roman"/>
          <w:sz w:val="24"/>
        </w:rPr>
        <w:t>El instrumento, de naturaleza estructurada,</w:t>
      </w:r>
      <w:r w:rsidR="00891688" w:rsidRPr="00693A04">
        <w:rPr>
          <w:rFonts w:ascii="Times New Roman" w:hAnsi="Times New Roman"/>
          <w:sz w:val="24"/>
        </w:rPr>
        <w:t xml:space="preserve"> </w:t>
      </w:r>
      <w:r w:rsidRPr="00693A04">
        <w:rPr>
          <w:rFonts w:ascii="Times New Roman" w:hAnsi="Times New Roman"/>
          <w:sz w:val="24"/>
        </w:rPr>
        <w:t>se basó en una escala no comparativa tipo Likert con cuatro opciones de respuesta: muy en desacuerdo, desacuerdo, acuerdo y muy de acuerdo. Durante su diseño se realizó un proceso de pilotaje consistente en la evaluación del instrumento a través de la revisión por expertos y el análisis de los datos obtenidos tras su administración a una pequeña parte de la muestra (</w:t>
      </w:r>
      <w:proofErr w:type="spellStart"/>
      <w:r w:rsidRPr="00693A04">
        <w:rPr>
          <w:rFonts w:ascii="Times New Roman" w:hAnsi="Times New Roman"/>
          <w:sz w:val="24"/>
        </w:rPr>
        <w:t>Creswell</w:t>
      </w:r>
      <w:proofErr w:type="spellEnd"/>
      <w:r w:rsidRPr="00693A04">
        <w:rPr>
          <w:rFonts w:ascii="Times New Roman" w:hAnsi="Times New Roman"/>
          <w:sz w:val="24"/>
        </w:rPr>
        <w:t>, 2008).</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 El cuestionario definitivo</w:t>
      </w:r>
      <w:r w:rsidR="00891688" w:rsidRPr="00693A04">
        <w:rPr>
          <w:rFonts w:ascii="Times New Roman" w:hAnsi="Times New Roman"/>
          <w:sz w:val="24"/>
        </w:rPr>
        <w:t xml:space="preserve"> </w:t>
      </w:r>
      <w:r w:rsidRPr="00693A04">
        <w:rPr>
          <w:rFonts w:ascii="Times New Roman" w:hAnsi="Times New Roman"/>
          <w:sz w:val="24"/>
        </w:rPr>
        <w:t>integró veintisiete ítems además de once cuestiones para caracterizar a los participantes.</w:t>
      </w:r>
      <w:r w:rsidR="00891688" w:rsidRPr="00693A04">
        <w:rPr>
          <w:rFonts w:ascii="Times New Roman" w:hAnsi="Times New Roman"/>
          <w:sz w:val="24"/>
        </w:rPr>
        <w:t xml:space="preserve"> </w:t>
      </w:r>
      <w:r w:rsidR="004C55D7" w:rsidRPr="00693A04">
        <w:rPr>
          <w:rFonts w:ascii="Times New Roman" w:hAnsi="Times New Roman"/>
          <w:sz w:val="24"/>
        </w:rPr>
        <w:t>El cuestionario se envió a los 181docentes en activo de Educación Primaria bilingüe de centros públicos de la provincia de Huelva, obteniéndose un retorno de 160.</w:t>
      </w:r>
      <w:r w:rsidRPr="00693A04">
        <w:rPr>
          <w:rFonts w:ascii="Times New Roman" w:hAnsi="Times New Roman"/>
          <w:sz w:val="24"/>
        </w:rPr>
        <w:t>Los datos se analizaron a través de métodos descriptivos (Gil Pascual, 2003) utilizando la aplicación IBM® SPSS 19. En primer lugar, se</w:t>
      </w:r>
      <w:r w:rsidR="00891688" w:rsidRPr="00693A04">
        <w:rPr>
          <w:rFonts w:ascii="Times New Roman" w:hAnsi="Times New Roman"/>
          <w:sz w:val="24"/>
        </w:rPr>
        <w:t xml:space="preserve"> </w:t>
      </w:r>
      <w:r w:rsidRPr="00693A04">
        <w:rPr>
          <w:rFonts w:ascii="Times New Roman" w:hAnsi="Times New Roman"/>
          <w:sz w:val="24"/>
        </w:rPr>
        <w:t xml:space="preserve">realizó una primera aproximación a los resultados obtenidos a través de un análisis </w:t>
      </w:r>
      <w:proofErr w:type="spellStart"/>
      <w:r w:rsidRPr="00693A04">
        <w:rPr>
          <w:rFonts w:ascii="Times New Roman" w:hAnsi="Times New Roman"/>
          <w:sz w:val="24"/>
        </w:rPr>
        <w:t>univariado</w:t>
      </w:r>
      <w:proofErr w:type="spellEnd"/>
      <w:r w:rsidRPr="00693A04">
        <w:rPr>
          <w:rFonts w:ascii="Times New Roman" w:hAnsi="Times New Roman"/>
          <w:sz w:val="24"/>
        </w:rPr>
        <w:t xml:space="preserve">, caracterizando cada ítem a través de porcentajes. Seguidamente, se desarrolló un análisis </w:t>
      </w:r>
      <w:proofErr w:type="spellStart"/>
      <w:r w:rsidRPr="00693A04">
        <w:rPr>
          <w:rFonts w:ascii="Times New Roman" w:hAnsi="Times New Roman"/>
          <w:sz w:val="24"/>
        </w:rPr>
        <w:t>bivariado</w:t>
      </w:r>
      <w:proofErr w:type="spellEnd"/>
      <w:r w:rsidRPr="00693A04">
        <w:rPr>
          <w:rFonts w:ascii="Times New Roman" w:hAnsi="Times New Roman"/>
          <w:sz w:val="24"/>
        </w:rPr>
        <w:t xml:space="preserve">, de corte no paramétrico, con la finalidad de conocer hasta qué punto existe relación entre dos variables, prestándose atención a la distribución de la variable dependiente con respecto a la independiente a partir de la utilización de las pruebas H de </w:t>
      </w:r>
      <w:proofErr w:type="spellStart"/>
      <w:r w:rsidRPr="00693A04">
        <w:rPr>
          <w:rFonts w:ascii="Times New Roman" w:hAnsi="Times New Roman"/>
          <w:sz w:val="24"/>
        </w:rPr>
        <w:t>Kruskal</w:t>
      </w:r>
      <w:proofErr w:type="spellEnd"/>
      <w:r w:rsidRPr="00693A04">
        <w:rPr>
          <w:rFonts w:ascii="Times New Roman" w:hAnsi="Times New Roman"/>
          <w:sz w:val="24"/>
        </w:rPr>
        <w:t>–Wallis y U de Mann-</w:t>
      </w:r>
      <w:proofErr w:type="spellStart"/>
      <w:r w:rsidRPr="00693A04">
        <w:rPr>
          <w:rFonts w:ascii="Times New Roman" w:hAnsi="Times New Roman"/>
          <w:sz w:val="24"/>
        </w:rPr>
        <w:t>Withey</w:t>
      </w:r>
      <w:proofErr w:type="spellEnd"/>
      <w:r w:rsidRPr="00693A04">
        <w:rPr>
          <w:rFonts w:ascii="Times New Roman" w:hAnsi="Times New Roman"/>
          <w:sz w:val="24"/>
        </w:rPr>
        <w:t xml:space="preserve">. </w:t>
      </w:r>
    </w:p>
    <w:p w:rsidR="004C55D7"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En segundo lugar, se llevó a cabo un estudio cualitativo consistente en el análisis de declaraciones</w:t>
      </w:r>
      <w:r w:rsidR="00891688" w:rsidRPr="00693A04">
        <w:rPr>
          <w:rFonts w:ascii="Times New Roman" w:hAnsi="Times New Roman"/>
          <w:sz w:val="24"/>
        </w:rPr>
        <w:t xml:space="preserve"> </w:t>
      </w:r>
      <w:r w:rsidRPr="00693A04">
        <w:rPr>
          <w:rFonts w:ascii="Times New Roman" w:hAnsi="Times New Roman"/>
          <w:sz w:val="24"/>
        </w:rPr>
        <w:t>de</w:t>
      </w:r>
      <w:r w:rsidR="00891688" w:rsidRPr="00693A04">
        <w:rPr>
          <w:rFonts w:ascii="Times New Roman" w:hAnsi="Times New Roman"/>
          <w:sz w:val="24"/>
        </w:rPr>
        <w:t xml:space="preserve"> </w:t>
      </w:r>
      <w:r w:rsidRPr="00693A04">
        <w:rPr>
          <w:rFonts w:ascii="Times New Roman" w:hAnsi="Times New Roman"/>
          <w:sz w:val="24"/>
        </w:rPr>
        <w:t>un equipo docente de primer ciclo de Educación Primaria</w:t>
      </w:r>
      <w:r w:rsidR="00882338" w:rsidRPr="00693A04">
        <w:rPr>
          <w:rFonts w:ascii="Times New Roman" w:hAnsi="Times New Roman"/>
          <w:sz w:val="24"/>
        </w:rPr>
        <w:t>. Se pers</w:t>
      </w:r>
      <w:r w:rsidR="004C55D7" w:rsidRPr="00693A04">
        <w:rPr>
          <w:rFonts w:ascii="Times New Roman" w:hAnsi="Times New Roman"/>
          <w:sz w:val="24"/>
        </w:rPr>
        <w:t>e</w:t>
      </w:r>
      <w:r w:rsidR="00882338" w:rsidRPr="00693A04">
        <w:rPr>
          <w:rFonts w:ascii="Times New Roman" w:hAnsi="Times New Roman"/>
          <w:sz w:val="24"/>
        </w:rPr>
        <w:t>gu</w:t>
      </w:r>
      <w:r w:rsidR="004C55D7" w:rsidRPr="00693A04">
        <w:rPr>
          <w:rFonts w:ascii="Times New Roman" w:hAnsi="Times New Roman"/>
          <w:sz w:val="24"/>
        </w:rPr>
        <w:t>ía</w:t>
      </w:r>
      <w:r w:rsidR="00882338" w:rsidRPr="00693A04">
        <w:rPr>
          <w:rFonts w:ascii="Times New Roman" w:hAnsi="Times New Roman"/>
          <w:sz w:val="24"/>
        </w:rPr>
        <w:t xml:space="preserve"> analizar las representaciones y práctica reflexionada del</w:t>
      </w:r>
      <w:r w:rsidR="00891688" w:rsidRPr="00693A04">
        <w:rPr>
          <w:rFonts w:ascii="Times New Roman" w:hAnsi="Times New Roman"/>
          <w:sz w:val="24"/>
        </w:rPr>
        <w:t xml:space="preserve"> </w:t>
      </w:r>
      <w:r w:rsidR="00882338" w:rsidRPr="00693A04">
        <w:rPr>
          <w:rFonts w:ascii="Times New Roman" w:hAnsi="Times New Roman"/>
          <w:sz w:val="24"/>
        </w:rPr>
        <w:t>profesorado en la implementación de la enseñanza bilingüe, enmarcándose en una línea</w:t>
      </w:r>
      <w:r w:rsidR="00891688" w:rsidRPr="00693A04">
        <w:rPr>
          <w:rFonts w:ascii="Times New Roman" w:hAnsi="Times New Roman"/>
          <w:sz w:val="24"/>
        </w:rPr>
        <w:t xml:space="preserve"> </w:t>
      </w:r>
      <w:r w:rsidR="00882338" w:rsidRPr="00693A04">
        <w:rPr>
          <w:rFonts w:ascii="Times New Roman" w:hAnsi="Times New Roman"/>
          <w:sz w:val="24"/>
        </w:rPr>
        <w:t>de investigación ya explorada por diferentes autores (</w:t>
      </w:r>
      <w:proofErr w:type="spellStart"/>
      <w:r w:rsidR="00882338" w:rsidRPr="00693A04">
        <w:rPr>
          <w:rFonts w:ascii="Times New Roman" w:hAnsi="Times New Roman"/>
          <w:sz w:val="24"/>
        </w:rPr>
        <w:t>Bolarín</w:t>
      </w:r>
      <w:proofErr w:type="spellEnd"/>
      <w:r w:rsidR="00882338" w:rsidRPr="00693A04">
        <w:rPr>
          <w:rFonts w:ascii="Times New Roman" w:hAnsi="Times New Roman"/>
          <w:sz w:val="24"/>
        </w:rPr>
        <w:t>, Porto y García-</w:t>
      </w:r>
      <w:proofErr w:type="spellStart"/>
      <w:r w:rsidR="00882338" w:rsidRPr="00693A04">
        <w:rPr>
          <w:rFonts w:ascii="Times New Roman" w:hAnsi="Times New Roman"/>
          <w:sz w:val="24"/>
        </w:rPr>
        <w:t>Villalba</w:t>
      </w:r>
      <w:proofErr w:type="spellEnd"/>
      <w:r w:rsidR="00882338" w:rsidRPr="00693A04">
        <w:rPr>
          <w:rFonts w:ascii="Times New Roman" w:hAnsi="Times New Roman"/>
          <w:sz w:val="24"/>
        </w:rPr>
        <w:t>, 2012; Lorenzo, Casal y Moore, 2009; Méndez y Pavón,</w:t>
      </w:r>
      <w:r w:rsidR="00891688" w:rsidRPr="00693A04">
        <w:rPr>
          <w:rFonts w:ascii="Times New Roman" w:hAnsi="Times New Roman"/>
          <w:sz w:val="24"/>
        </w:rPr>
        <w:t xml:space="preserve"> </w:t>
      </w:r>
      <w:r w:rsidR="00882338" w:rsidRPr="00693A04">
        <w:rPr>
          <w:rFonts w:ascii="Times New Roman" w:hAnsi="Times New Roman"/>
          <w:sz w:val="24"/>
        </w:rPr>
        <w:t>2012, entre otros).</w:t>
      </w:r>
    </w:p>
    <w:p w:rsidR="00ED66FA" w:rsidRPr="00693A04" w:rsidRDefault="00882338" w:rsidP="00CA2989">
      <w:pPr>
        <w:spacing w:before="120" w:after="120" w:line="288" w:lineRule="auto"/>
        <w:ind w:firstLine="709"/>
        <w:rPr>
          <w:rFonts w:ascii="Times New Roman" w:hAnsi="Times New Roman"/>
          <w:sz w:val="24"/>
        </w:rPr>
      </w:pPr>
      <w:r w:rsidRPr="00693A04">
        <w:rPr>
          <w:rFonts w:ascii="Times New Roman" w:hAnsi="Times New Roman"/>
          <w:sz w:val="24"/>
        </w:rPr>
        <w:t>El equipo docente se</w:t>
      </w:r>
      <w:bookmarkStart w:id="7" w:name="_Toc362775028"/>
      <w:bookmarkStart w:id="8" w:name="_Toc366948784"/>
      <w:r w:rsidR="00891688" w:rsidRPr="00693A04">
        <w:rPr>
          <w:rFonts w:ascii="Times New Roman" w:hAnsi="Times New Roman"/>
          <w:sz w:val="24"/>
        </w:rPr>
        <w:t xml:space="preserve"> </w:t>
      </w:r>
      <w:r w:rsidR="00ED66FA" w:rsidRPr="00693A04">
        <w:rPr>
          <w:rFonts w:ascii="Times New Roman" w:hAnsi="Times New Roman"/>
          <w:sz w:val="24"/>
        </w:rPr>
        <w:t>comp</w:t>
      </w:r>
      <w:r w:rsidRPr="00693A04">
        <w:rPr>
          <w:rFonts w:ascii="Times New Roman" w:hAnsi="Times New Roman"/>
          <w:sz w:val="24"/>
        </w:rPr>
        <w:t>one</w:t>
      </w:r>
      <w:r w:rsidR="00ED66FA" w:rsidRPr="00693A04">
        <w:rPr>
          <w:rFonts w:ascii="Times New Roman" w:hAnsi="Times New Roman"/>
          <w:sz w:val="24"/>
        </w:rPr>
        <w:t xml:space="preserve"> por cinco maestras de un centro bilingüe</w:t>
      </w:r>
      <w:bookmarkEnd w:id="7"/>
      <w:bookmarkEnd w:id="8"/>
      <w:r w:rsidR="00891688" w:rsidRPr="00693A04">
        <w:rPr>
          <w:rFonts w:ascii="Times New Roman" w:hAnsi="Times New Roman"/>
          <w:sz w:val="24"/>
        </w:rPr>
        <w:t xml:space="preserve"> </w:t>
      </w:r>
      <w:r w:rsidR="00ED66FA" w:rsidRPr="00693A04">
        <w:rPr>
          <w:rFonts w:ascii="Times New Roman" w:hAnsi="Times New Roman"/>
          <w:sz w:val="24"/>
        </w:rPr>
        <w:t>en el que se realizaron nueve</w:t>
      </w:r>
      <w:r w:rsidR="00891688" w:rsidRPr="00693A04">
        <w:rPr>
          <w:rFonts w:ascii="Times New Roman" w:hAnsi="Times New Roman"/>
          <w:sz w:val="24"/>
        </w:rPr>
        <w:t xml:space="preserve"> </w:t>
      </w:r>
      <w:r w:rsidR="00ED66FA" w:rsidRPr="00693A04">
        <w:rPr>
          <w:rFonts w:ascii="Times New Roman" w:hAnsi="Times New Roman"/>
          <w:sz w:val="24"/>
        </w:rPr>
        <w:t xml:space="preserve">entrevistas de naturaleza semiestructurada (cinco individuales y cuatro colectivas).El proceso de análisis consistió en la sistematización y reducción de los datos acumulados utilizando el administrador de bases de datos cualitativos </w:t>
      </w:r>
      <w:proofErr w:type="spellStart"/>
      <w:r w:rsidR="00ED66FA" w:rsidRPr="00693A04">
        <w:rPr>
          <w:rFonts w:ascii="Times New Roman" w:hAnsi="Times New Roman"/>
          <w:sz w:val="24"/>
        </w:rPr>
        <w:t>Atlas.Ti</w:t>
      </w:r>
      <w:proofErr w:type="spellEnd"/>
      <w:r w:rsidR="00ED66FA" w:rsidRPr="00693A04">
        <w:rPr>
          <w:rFonts w:ascii="Times New Roman" w:hAnsi="Times New Roman"/>
          <w:sz w:val="24"/>
        </w:rPr>
        <w:t xml:space="preserve"> (6.2).Se analizaron veintiún documentos primarios con un total de doscientas noventa y cinco citas a partir de códigos emanados de los contenidos de las categorías. La clasificación de los datos y su posterior volcado permitieron triangular los instrumentos, personas y declaraciones (</w:t>
      </w:r>
      <w:proofErr w:type="spellStart"/>
      <w:r w:rsidR="00ED66FA" w:rsidRPr="00693A04">
        <w:rPr>
          <w:rFonts w:ascii="Times New Roman" w:hAnsi="Times New Roman"/>
          <w:sz w:val="24"/>
        </w:rPr>
        <w:t>Bisquerra</w:t>
      </w:r>
      <w:proofErr w:type="spellEnd"/>
      <w:r w:rsidR="00ED66FA" w:rsidRPr="00693A04">
        <w:rPr>
          <w:rFonts w:ascii="Times New Roman" w:hAnsi="Times New Roman"/>
          <w:sz w:val="24"/>
        </w:rPr>
        <w:t>, 2009).</w:t>
      </w:r>
    </w:p>
    <w:p w:rsidR="00CC27AE" w:rsidRPr="00E17880" w:rsidRDefault="00CC27AE" w:rsidP="00CA2989">
      <w:pPr>
        <w:spacing w:before="120" w:after="120" w:line="288" w:lineRule="auto"/>
        <w:ind w:firstLine="0"/>
        <w:rPr>
          <w:rFonts w:ascii="Times New Roman" w:hAnsi="Times New Roman"/>
          <w:color w:val="4BACC6" w:themeColor="accent5"/>
          <w:sz w:val="24"/>
        </w:rPr>
      </w:pPr>
    </w:p>
    <w:p w:rsidR="007B74D9" w:rsidRPr="00693A04" w:rsidRDefault="001B7310" w:rsidP="00CA2989">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Resultados</w:t>
      </w:r>
    </w:p>
    <w:p w:rsidR="00451C10" w:rsidRDefault="009160C9" w:rsidP="00CA2989">
      <w:pPr>
        <w:spacing w:before="120" w:after="120" w:line="288" w:lineRule="auto"/>
        <w:ind w:firstLine="0"/>
        <w:rPr>
          <w:rFonts w:ascii="Times New Roman" w:hAnsi="Times New Roman"/>
          <w:sz w:val="24"/>
        </w:rPr>
      </w:pPr>
      <w:r w:rsidRPr="00451C10">
        <w:rPr>
          <w:rFonts w:ascii="Times New Roman" w:hAnsi="Times New Roman"/>
          <w:b/>
          <w:i/>
          <w:sz w:val="24"/>
        </w:rPr>
        <w:lastRenderedPageBreak/>
        <w:t>Categoría 1. Concepciones acerca del bilingüismo y la finalidad de la enseñanza bilingüe.</w:t>
      </w:r>
      <w:r>
        <w:rPr>
          <w:rFonts w:ascii="Times New Roman" w:hAnsi="Times New Roman"/>
          <w:sz w:val="24"/>
        </w:rPr>
        <w:t xml:space="preserve"> </w:t>
      </w:r>
    </w:p>
    <w:p w:rsidR="009160C9"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Seguidamente presentamos los resultados de la primera categoría</w:t>
      </w:r>
      <w:r w:rsidR="00891688" w:rsidRPr="00693A04">
        <w:rPr>
          <w:rFonts w:ascii="Times New Roman" w:hAnsi="Times New Roman"/>
          <w:sz w:val="24"/>
        </w:rPr>
        <w:t xml:space="preserve"> </w:t>
      </w:r>
      <w:r w:rsidRPr="00693A04">
        <w:rPr>
          <w:rFonts w:ascii="Times New Roman" w:hAnsi="Times New Roman"/>
          <w:sz w:val="24"/>
        </w:rPr>
        <w:t xml:space="preserve">de la investigación que aborda las concepciones del profesorado acerca del bilingüismo y su </w:t>
      </w:r>
      <w:proofErr w:type="gramStart"/>
      <w:r w:rsidRPr="00693A04">
        <w:rPr>
          <w:rFonts w:ascii="Times New Roman" w:hAnsi="Times New Roman"/>
          <w:sz w:val="24"/>
        </w:rPr>
        <w:t>finalidad</w:t>
      </w:r>
      <w:proofErr w:type="gramEnd"/>
      <w:r w:rsidRPr="00693A04">
        <w:rPr>
          <w:rFonts w:ascii="Times New Roman" w:hAnsi="Times New Roman"/>
          <w:sz w:val="24"/>
        </w:rPr>
        <w:t xml:space="preserve">. </w:t>
      </w:r>
    </w:p>
    <w:p w:rsidR="00ED66FA" w:rsidRPr="00693A04" w:rsidRDefault="00EB552A" w:rsidP="00DB539D">
      <w:pPr>
        <w:spacing w:before="120" w:after="120" w:line="288" w:lineRule="auto"/>
        <w:ind w:firstLine="708"/>
        <w:rPr>
          <w:rFonts w:ascii="Times New Roman" w:hAnsi="Times New Roman"/>
          <w:sz w:val="24"/>
        </w:rPr>
      </w:pPr>
      <w:r w:rsidRPr="00EB552A">
        <w:rPr>
          <w:rFonts w:ascii="Times New Roman" w:hAnsi="Times New Roman"/>
          <w:bCs/>
          <w:iCs/>
          <w:sz w:val="24"/>
        </w:rPr>
        <w:t xml:space="preserve">Analizando el </w:t>
      </w:r>
      <w:r w:rsidR="00ED66FA" w:rsidRPr="00EB552A">
        <w:rPr>
          <w:rFonts w:ascii="Times New Roman" w:hAnsi="Times New Roman"/>
          <w:bCs/>
          <w:iCs/>
          <w:sz w:val="24"/>
        </w:rPr>
        <w:t>concepto de bilingüismo en el profesorado</w:t>
      </w:r>
      <w:r w:rsidRPr="00EB552A">
        <w:rPr>
          <w:rFonts w:ascii="Times New Roman" w:hAnsi="Times New Roman"/>
          <w:bCs/>
          <w:iCs/>
          <w:sz w:val="24"/>
        </w:rPr>
        <w:t>, e</w:t>
      </w:r>
      <w:r w:rsidR="00ED66FA" w:rsidRPr="00EB552A">
        <w:rPr>
          <w:rFonts w:ascii="Times New Roman" w:hAnsi="Times New Roman"/>
          <w:sz w:val="24"/>
        </w:rPr>
        <w:t xml:space="preserve">l 69% </w:t>
      </w:r>
      <w:r w:rsidR="00ED66FA" w:rsidRPr="00693A04">
        <w:rPr>
          <w:rFonts w:ascii="Times New Roman" w:hAnsi="Times New Roman"/>
          <w:sz w:val="24"/>
        </w:rPr>
        <w:t>identifica el dominio perfecto de dos lenguas como criterio para conceptuar como bilingüe a un hablante (ítem 1), evidenciando el mayor peso de las conceptuaciones estrictas de bilingüismo, reafirmando los resultados obtenidos en un estudio anterior</w:t>
      </w:r>
      <w:r w:rsidR="009730AE" w:rsidRPr="00693A04">
        <w:rPr>
          <w:rFonts w:ascii="Times New Roman" w:hAnsi="Times New Roman"/>
          <w:sz w:val="24"/>
        </w:rPr>
        <w:t xml:space="preserve"> con una muestra parcial en la misma provincia andaluza</w:t>
      </w:r>
      <w:r w:rsidR="00ED66FA" w:rsidRPr="00693A04">
        <w:rPr>
          <w:rFonts w:ascii="Times New Roman" w:hAnsi="Times New Roman"/>
          <w:sz w:val="24"/>
        </w:rPr>
        <w:t xml:space="preserve"> (</w:t>
      </w:r>
      <w:r w:rsidR="00B74343" w:rsidRPr="00693A04">
        <w:rPr>
          <w:rFonts w:ascii="Times New Roman" w:hAnsi="Times New Roman"/>
          <w:sz w:val="24"/>
        </w:rPr>
        <w:t>Travé</w:t>
      </w:r>
      <w:r w:rsidR="00ED66FA" w:rsidRPr="00693A04">
        <w:rPr>
          <w:rFonts w:ascii="Times New Roman" w:hAnsi="Times New Roman"/>
          <w:sz w:val="24"/>
        </w:rPr>
        <w:t>, 2013).</w:t>
      </w:r>
      <w:r w:rsidR="00AD603E">
        <w:rPr>
          <w:rFonts w:ascii="Times New Roman" w:hAnsi="Times New Roman"/>
          <w:sz w:val="24"/>
        </w:rPr>
        <w:t xml:space="preserve"> </w:t>
      </w:r>
      <w:r w:rsidR="00FC47F7" w:rsidRPr="00693A04">
        <w:rPr>
          <w:rFonts w:ascii="Times New Roman" w:hAnsi="Times New Roman"/>
          <w:sz w:val="24"/>
        </w:rPr>
        <w:t>Paradójicamente</w:t>
      </w:r>
      <w:r w:rsidR="00ED66FA" w:rsidRPr="00693A04">
        <w:rPr>
          <w:rFonts w:ascii="Times New Roman" w:hAnsi="Times New Roman"/>
          <w:sz w:val="24"/>
        </w:rPr>
        <w:t>, un porcentaje similar de profesorado (66.5%) se considera hablante bilingüe aún con competencias situadas en el nivel intermedio B2 (64% del profesorado de lengua inglesa y el 37% de los docentes de lengua francesa), lo que vendría en todo caso a reafirmar la pervivencia de las definiciones tradicionales de bilingüismo.</w:t>
      </w:r>
      <w:r w:rsidR="00DB539D">
        <w:rPr>
          <w:rFonts w:ascii="Times New Roman" w:hAnsi="Times New Roman"/>
          <w:sz w:val="24"/>
        </w:rPr>
        <w:t xml:space="preserve"> </w:t>
      </w:r>
      <w:r w:rsidR="00ED66FA" w:rsidRPr="00693A04">
        <w:rPr>
          <w:rFonts w:ascii="Times New Roman" w:hAnsi="Times New Roman"/>
          <w:sz w:val="24"/>
        </w:rPr>
        <w:t xml:space="preserve">En este sentido, el profesorado del equipo docente en el estudio de declaraciones sostiene que para ser un hablante bilingüe es preciso </w:t>
      </w:r>
      <w:r w:rsidR="00ED66FA" w:rsidRPr="00693A04">
        <w:rPr>
          <w:rFonts w:ascii="Times New Roman" w:hAnsi="Times New Roman"/>
          <w:i/>
          <w:sz w:val="24"/>
        </w:rPr>
        <w:t>“dominar perfectamente la competencia lingüística en las dos lenguas”</w:t>
      </w:r>
      <w:r w:rsidR="00ED66FA" w:rsidRPr="00693A04">
        <w:rPr>
          <w:rFonts w:ascii="Times New Roman" w:hAnsi="Times New Roman"/>
          <w:sz w:val="24"/>
        </w:rPr>
        <w:t xml:space="preserve"> (Maestra 4, 5:4), considerándose la capacidad para simultanear cada lengua como un rasgo característico de bilingüismo: </w:t>
      </w:r>
      <w:r w:rsidR="00ED66FA" w:rsidRPr="00693A04">
        <w:rPr>
          <w:rFonts w:ascii="Times New Roman" w:hAnsi="Times New Roman"/>
          <w:i/>
          <w:sz w:val="24"/>
        </w:rPr>
        <w:t>“Una persona que es capaz de hablar en varias lenguas sin discriminar en qué lengua está hablando. Puede intercalar y cambiar sin que se dé cuenta de ello”</w:t>
      </w:r>
      <w:r w:rsidR="00ED66FA" w:rsidRPr="00693A04">
        <w:rPr>
          <w:rFonts w:ascii="Times New Roman" w:hAnsi="Times New Roman"/>
          <w:sz w:val="24"/>
        </w:rPr>
        <w:t xml:space="preserve"> (Maestra 1, 6:2).</w:t>
      </w:r>
    </w:p>
    <w:p w:rsidR="00A30EED" w:rsidRPr="00693A04" w:rsidRDefault="00ED66FA" w:rsidP="00CA2989">
      <w:pPr>
        <w:spacing w:before="120" w:after="120" w:line="288" w:lineRule="auto"/>
        <w:ind w:firstLine="709"/>
        <w:rPr>
          <w:rFonts w:cs="Arial"/>
          <w:sz w:val="24"/>
        </w:rPr>
      </w:pPr>
      <w:r w:rsidRPr="00693A04">
        <w:rPr>
          <w:rFonts w:ascii="Times New Roman" w:hAnsi="Times New Roman"/>
          <w:sz w:val="24"/>
        </w:rPr>
        <w:t xml:space="preserve">Asimismo, se alude a la necesidad de precisar el bilingüismo dentro del contexto escolar, ya que </w:t>
      </w:r>
      <w:r w:rsidRPr="00693A04">
        <w:rPr>
          <w:rFonts w:ascii="Times New Roman" w:hAnsi="Times New Roman"/>
          <w:i/>
          <w:sz w:val="24"/>
        </w:rPr>
        <w:t>“el bilingüe perfecto se supone que debe tener la misma competencia en todas las lenguas, otra cosa es el contexto escolar”</w:t>
      </w:r>
      <w:r w:rsidRPr="00693A04">
        <w:rPr>
          <w:rFonts w:ascii="Times New Roman" w:hAnsi="Times New Roman"/>
          <w:sz w:val="24"/>
        </w:rPr>
        <w:t xml:space="preserve"> (Maestra 3, 5:2), poniéndose de manifiesto que “</w:t>
      </w:r>
      <w:r w:rsidRPr="00693A04">
        <w:rPr>
          <w:rFonts w:ascii="Times New Roman" w:hAnsi="Times New Roman"/>
          <w:i/>
          <w:sz w:val="24"/>
        </w:rPr>
        <w:t>el profesorado adapta su definición generalmente estricta al hacer referencia al bilingüismo escolar</w:t>
      </w:r>
      <w:r w:rsidRPr="00693A04">
        <w:rPr>
          <w:rFonts w:ascii="Times New Roman" w:hAnsi="Times New Roman"/>
          <w:sz w:val="24"/>
        </w:rPr>
        <w:t>” (Diario del investigador, 18:3); aspecto se refuerza</w:t>
      </w:r>
      <w:r w:rsidR="00891688" w:rsidRPr="00693A04">
        <w:rPr>
          <w:rFonts w:ascii="Times New Roman" w:hAnsi="Times New Roman"/>
          <w:sz w:val="24"/>
        </w:rPr>
        <w:t xml:space="preserve"> </w:t>
      </w:r>
      <w:r w:rsidRPr="00693A04">
        <w:rPr>
          <w:rFonts w:ascii="Times New Roman" w:hAnsi="Times New Roman"/>
          <w:sz w:val="24"/>
        </w:rPr>
        <w:t xml:space="preserve">en la siguiente declaración: </w:t>
      </w:r>
      <w:r w:rsidRPr="00693A04">
        <w:rPr>
          <w:rFonts w:ascii="Times New Roman" w:hAnsi="Times New Roman"/>
          <w:i/>
          <w:sz w:val="24"/>
        </w:rPr>
        <w:t>“¡Porque aquí no somos bilingües! El hablante bilingüe como ente tiene que tener las mismas competencias en todas las lenguas”</w:t>
      </w:r>
      <w:r w:rsidRPr="00693A04">
        <w:rPr>
          <w:rFonts w:ascii="Times New Roman" w:hAnsi="Times New Roman"/>
          <w:sz w:val="24"/>
        </w:rPr>
        <w:t xml:space="preserve"> (Maestra 2, 5:3). La utilización del calificativo “ente” para referirse al hablante pone de manifiesto la vigencia de</w:t>
      </w:r>
      <w:r w:rsidR="007A633B" w:rsidRPr="00693A04">
        <w:rPr>
          <w:rFonts w:ascii="Times New Roman" w:hAnsi="Times New Roman"/>
          <w:sz w:val="24"/>
        </w:rPr>
        <w:t xml:space="preserve"> l</w:t>
      </w:r>
      <w:r w:rsidRPr="00693A04">
        <w:rPr>
          <w:rFonts w:ascii="Times New Roman" w:hAnsi="Times New Roman"/>
          <w:sz w:val="24"/>
        </w:rPr>
        <w:t>a conceptuación del bilingüe como hablante ideal e idealizado. En coherencia, se valora inapropiada la denominación del centro como bilingüe: “</w:t>
      </w:r>
      <w:r w:rsidRPr="00693A04">
        <w:rPr>
          <w:rFonts w:ascii="Times New Roman" w:hAnsi="Times New Roman"/>
          <w:i/>
          <w:sz w:val="24"/>
        </w:rPr>
        <w:t>El nombre `Centro Bilingüe´ es ridículo</w:t>
      </w:r>
      <w:r w:rsidRPr="00693A04">
        <w:rPr>
          <w:rFonts w:ascii="Times New Roman" w:hAnsi="Times New Roman"/>
          <w:sz w:val="24"/>
        </w:rPr>
        <w:t xml:space="preserve">” (Maestra 2, 5:6), siendo considerado por los docentes como un término inexacto para calificar el tipo de enseñanza que se desarrolla en los centros, más cercana al enfoque AICLE (Pena y Porto, 2008) en el marco de proyectos lingüísticos de enseñanza bilingüe enriquecida de baja intensidad (Baker, 2006). En todo caso, la denominación de “centro bilingüe”, teniendo en cuenta que la exposición a la lengua extranjera en los centros se reduce a una sesión diaria como media, responde más a un tipo de promoción institucional que utilizaría la enseñanza bilingüe como un `sintagma reclamo´ dentro de modelos de excelencia, competitividad y eficacia proyectados hacia el mercado de trabajo y sus exigencias (Díez Gutiérrez, 2015). Por otra parte, el profesorado rechaza la posibilidad de que su alumnado llegue a ser bilingüe al final de la Educación Obligatoria (64% del profesorado de la provincia, </w:t>
      </w:r>
      <w:r w:rsidRPr="00693A04">
        <w:rPr>
          <w:rFonts w:ascii="Times New Roman" w:hAnsi="Times New Roman"/>
          <w:sz w:val="24"/>
        </w:rPr>
        <w:lastRenderedPageBreak/>
        <w:t>ítem 2). De nuevo, la utilización de terminologías con profundos sesgos como la de bilingüe podría condicionar la percepción de los logros obtenidos (</w:t>
      </w:r>
      <w:proofErr w:type="spellStart"/>
      <w:r w:rsidRPr="00693A04">
        <w:rPr>
          <w:rFonts w:ascii="Times New Roman" w:hAnsi="Times New Roman"/>
          <w:sz w:val="24"/>
        </w:rPr>
        <w:t>Byram</w:t>
      </w:r>
      <w:proofErr w:type="spellEnd"/>
      <w:r w:rsidRPr="00693A04">
        <w:rPr>
          <w:rFonts w:ascii="Times New Roman" w:hAnsi="Times New Roman"/>
          <w:sz w:val="24"/>
        </w:rPr>
        <w:t>, 2006), aspecto sobre el que sería necesario profundizar en futuras investigaciones. Estas evidencias refuerzan la necesidad de apostar por términos como los de `plurilingües´ para los centros</w:t>
      </w:r>
      <w:r w:rsidR="00891688" w:rsidRPr="00693A04">
        <w:rPr>
          <w:rFonts w:ascii="Times New Roman" w:hAnsi="Times New Roman"/>
          <w:sz w:val="24"/>
        </w:rPr>
        <w:t xml:space="preserve"> </w:t>
      </w:r>
      <w:r w:rsidRPr="00693A04">
        <w:rPr>
          <w:rFonts w:ascii="Times New Roman" w:hAnsi="Times New Roman"/>
          <w:sz w:val="24"/>
        </w:rPr>
        <w:t>y `usuarios de la seg</w:t>
      </w:r>
      <w:r w:rsidR="007A633B" w:rsidRPr="00693A04">
        <w:rPr>
          <w:rFonts w:ascii="Times New Roman" w:hAnsi="Times New Roman"/>
          <w:sz w:val="24"/>
        </w:rPr>
        <w:t>unda lengua´ para los hablantes, así evitando “</w:t>
      </w:r>
      <w:r w:rsidR="007A633B" w:rsidRPr="00693A04">
        <w:rPr>
          <w:rFonts w:ascii="Times New Roman" w:hAnsi="Times New Roman"/>
          <w:i/>
          <w:sz w:val="24"/>
        </w:rPr>
        <w:t>una excesiva deriva hacia el bilingüismo antes que el plurilingüismo y la interculturalidad</w:t>
      </w:r>
      <w:r w:rsidR="007A633B" w:rsidRPr="00693A04">
        <w:rPr>
          <w:rFonts w:ascii="Times New Roman" w:hAnsi="Times New Roman"/>
          <w:sz w:val="24"/>
        </w:rPr>
        <w:t>” (Galiardo López, 2015).</w:t>
      </w:r>
      <w:r w:rsidR="00A30EED" w:rsidRPr="00693A04">
        <w:rPr>
          <w:rFonts w:ascii="Times New Roman" w:hAnsi="Times New Roman"/>
          <w:sz w:val="24"/>
        </w:rPr>
        <w:t xml:space="preserve"> A este respecto, la propia perspectiva plurilingüe europea, de naturaleza </w:t>
      </w:r>
      <w:proofErr w:type="spellStart"/>
      <w:r w:rsidR="00A30EED" w:rsidRPr="00693A04">
        <w:rPr>
          <w:rFonts w:ascii="Times New Roman" w:hAnsi="Times New Roman"/>
          <w:sz w:val="24"/>
        </w:rPr>
        <w:t>heteroglósica</w:t>
      </w:r>
      <w:proofErr w:type="spellEnd"/>
      <w:r w:rsidR="00A30EED" w:rsidRPr="00693A04">
        <w:rPr>
          <w:rFonts w:ascii="Times New Roman" w:hAnsi="Times New Roman"/>
          <w:sz w:val="24"/>
        </w:rPr>
        <w:t xml:space="preserve">, parte de la superación del bilingüismo como un doble monolingüismo –en el que se deba alcanzar un dominio equilibrado–, apostando por el desarrollo de competencias plurilingües no necesariamente equiparables en las diferentes lenguas, en continua evolución y adaptadas a las necesidades de los usuarios de la lengua a lo largo de sus vidas  (Flores y </w:t>
      </w:r>
      <w:proofErr w:type="spellStart"/>
      <w:r w:rsidR="00A30EED" w:rsidRPr="00693A04">
        <w:rPr>
          <w:rFonts w:ascii="Times New Roman" w:hAnsi="Times New Roman"/>
          <w:sz w:val="24"/>
        </w:rPr>
        <w:t>Baetens</w:t>
      </w:r>
      <w:r w:rsidR="00732B18" w:rsidRPr="00693A04">
        <w:rPr>
          <w:rFonts w:ascii="Times New Roman" w:hAnsi="Times New Roman"/>
          <w:sz w:val="24"/>
        </w:rPr>
        <w:t>-</w:t>
      </w:r>
      <w:r w:rsidR="00A30EED" w:rsidRPr="00693A04">
        <w:rPr>
          <w:rFonts w:ascii="Times New Roman" w:hAnsi="Times New Roman"/>
          <w:sz w:val="24"/>
        </w:rPr>
        <w:t>Beardsmore</w:t>
      </w:r>
      <w:proofErr w:type="spellEnd"/>
      <w:r w:rsidR="00A30EED" w:rsidRPr="00693A04">
        <w:rPr>
          <w:rFonts w:ascii="Times New Roman" w:hAnsi="Times New Roman"/>
          <w:sz w:val="24"/>
        </w:rPr>
        <w:t>, 2015).</w:t>
      </w:r>
    </w:p>
    <w:p w:rsidR="00ED66FA" w:rsidRDefault="00EB552A" w:rsidP="00CA2989">
      <w:pPr>
        <w:spacing w:before="120" w:after="120" w:line="288" w:lineRule="auto"/>
        <w:ind w:firstLine="709"/>
        <w:rPr>
          <w:rFonts w:ascii="Times New Roman" w:hAnsi="Times New Roman"/>
          <w:sz w:val="24"/>
        </w:rPr>
      </w:pPr>
      <w:r>
        <w:rPr>
          <w:rFonts w:ascii="Times New Roman" w:hAnsi="Times New Roman"/>
          <w:sz w:val="24"/>
        </w:rPr>
        <w:t>Pasando a analizar l</w:t>
      </w:r>
      <w:r w:rsidR="00ED66FA" w:rsidRPr="00693A04">
        <w:rPr>
          <w:rFonts w:ascii="Times New Roman" w:hAnsi="Times New Roman"/>
          <w:sz w:val="24"/>
        </w:rPr>
        <w:t xml:space="preserve">as finalidades acerca de la enseñanza bilingüe en el profesorado se </w:t>
      </w:r>
      <w:r>
        <w:rPr>
          <w:rFonts w:ascii="Times New Roman" w:hAnsi="Times New Roman"/>
          <w:sz w:val="24"/>
        </w:rPr>
        <w:t xml:space="preserve">identifican dos grandes áreas vinculadas con las dimensiones </w:t>
      </w:r>
      <w:r w:rsidR="00ED66FA" w:rsidRPr="00693A04">
        <w:rPr>
          <w:rFonts w:ascii="Times New Roman" w:hAnsi="Times New Roman"/>
          <w:sz w:val="24"/>
        </w:rPr>
        <w:t>de lengua y contenidos paralelamente.</w:t>
      </w:r>
      <w:r w:rsidR="00DB539D">
        <w:rPr>
          <w:rFonts w:ascii="Times New Roman" w:hAnsi="Times New Roman"/>
          <w:sz w:val="24"/>
        </w:rPr>
        <w:t xml:space="preserve"> </w:t>
      </w:r>
      <w:r w:rsidR="00ED66FA" w:rsidRPr="00693A04">
        <w:rPr>
          <w:rFonts w:ascii="Times New Roman" w:hAnsi="Times New Roman"/>
          <w:sz w:val="24"/>
        </w:rPr>
        <w:t>De este modo, el 79% del profesorado considera la potenciación de las competencias lingüísticas del alumnado en la lengua extranjera prioritariamente</w:t>
      </w:r>
      <w:r w:rsidR="00891688" w:rsidRPr="00693A04">
        <w:rPr>
          <w:rFonts w:ascii="Times New Roman" w:hAnsi="Times New Roman"/>
          <w:sz w:val="24"/>
        </w:rPr>
        <w:t xml:space="preserve"> </w:t>
      </w:r>
      <w:r w:rsidR="00ED66FA" w:rsidRPr="00693A04">
        <w:rPr>
          <w:rFonts w:ascii="Times New Roman" w:hAnsi="Times New Roman"/>
          <w:sz w:val="24"/>
        </w:rPr>
        <w:t xml:space="preserve">como finalidad de la enseñanza bilingüe (ítem 4). En este caso, el análisis del ítem a través de las pruebas U de </w:t>
      </w:r>
      <w:proofErr w:type="spellStart"/>
      <w:r w:rsidR="00ED66FA" w:rsidRPr="00693A04">
        <w:rPr>
          <w:rFonts w:ascii="Times New Roman" w:hAnsi="Times New Roman"/>
          <w:sz w:val="24"/>
        </w:rPr>
        <w:t>Man-Withney</w:t>
      </w:r>
      <w:proofErr w:type="spellEnd"/>
      <w:r w:rsidR="00ED66FA" w:rsidRPr="00693A04">
        <w:rPr>
          <w:rFonts w:ascii="Times New Roman" w:hAnsi="Times New Roman"/>
          <w:sz w:val="24"/>
        </w:rPr>
        <w:t xml:space="preserve"> y la H. de </w:t>
      </w:r>
      <w:proofErr w:type="spellStart"/>
      <w:r w:rsidR="00ED66FA" w:rsidRPr="00693A04">
        <w:rPr>
          <w:rFonts w:ascii="Times New Roman" w:hAnsi="Times New Roman"/>
          <w:sz w:val="24"/>
        </w:rPr>
        <w:t>Kruskal</w:t>
      </w:r>
      <w:proofErr w:type="spellEnd"/>
      <w:r w:rsidR="00ED66FA" w:rsidRPr="00693A04">
        <w:rPr>
          <w:rFonts w:ascii="Times New Roman" w:hAnsi="Times New Roman"/>
          <w:sz w:val="24"/>
        </w:rPr>
        <w:t xml:space="preserve">-Wallis pone de manifiesto una diferencia estadísticamente significativa en torno a la concepción de la finalidad de la enseñanza bilingüe (tabla2). De este modo, los docentes más jóvenes persiguen la potenciación de las competencias lingüísticas del alumnado en la lengua extranjera prioritariamente. En coherencia, comparando este ítem con la experiencia docente se pone de manifiesto que el profesorado en las primeras franjas de experiencia es el que más de acuerdo se muestra con la potenciación prioritaria de las competencias lingüísticas del alumnado en la lengua extranjera. </w:t>
      </w:r>
    </w:p>
    <w:p w:rsidR="00CA2989" w:rsidRPr="00693A04" w:rsidRDefault="00CA2989" w:rsidP="00CA2989">
      <w:pPr>
        <w:spacing w:before="120" w:after="120" w:line="288" w:lineRule="auto"/>
        <w:ind w:firstLine="709"/>
      </w:pPr>
    </w:p>
    <w:p w:rsidR="00052B69" w:rsidRDefault="00052B69" w:rsidP="00CA2989">
      <w:pPr>
        <w:spacing w:line="288" w:lineRule="auto"/>
        <w:jc w:val="center"/>
        <w:rPr>
          <w:rFonts w:ascii="Times New Roman" w:hAnsi="Times New Roman"/>
          <w:sz w:val="20"/>
        </w:rPr>
      </w:pPr>
      <w:r w:rsidRPr="001614DC">
        <w:rPr>
          <w:rFonts w:ascii="Times New Roman" w:hAnsi="Times New Roman"/>
          <w:b/>
          <w:sz w:val="20"/>
        </w:rPr>
        <w:t xml:space="preserve">Tabla </w:t>
      </w:r>
      <w:r w:rsidR="00D049C1" w:rsidRPr="001614DC">
        <w:rPr>
          <w:rFonts w:ascii="Times New Roman" w:hAnsi="Times New Roman"/>
          <w:b/>
          <w:sz w:val="20"/>
        </w:rPr>
        <w:fldChar w:fldCharType="begin"/>
      </w:r>
      <w:r w:rsidRPr="001614DC">
        <w:rPr>
          <w:rFonts w:ascii="Times New Roman" w:hAnsi="Times New Roman"/>
          <w:b/>
          <w:sz w:val="20"/>
        </w:rPr>
        <w:instrText xml:space="preserve"> SEQ Tabla \* ARABIC </w:instrText>
      </w:r>
      <w:r w:rsidR="00D049C1" w:rsidRPr="001614DC">
        <w:rPr>
          <w:rFonts w:ascii="Times New Roman" w:hAnsi="Times New Roman"/>
          <w:b/>
          <w:sz w:val="20"/>
        </w:rPr>
        <w:fldChar w:fldCharType="separate"/>
      </w:r>
      <w:r w:rsidRPr="001614DC">
        <w:rPr>
          <w:rFonts w:ascii="Times New Roman" w:hAnsi="Times New Roman"/>
          <w:b/>
          <w:sz w:val="20"/>
        </w:rPr>
        <w:t>2</w:t>
      </w:r>
      <w:r w:rsidR="00D049C1" w:rsidRPr="001614DC">
        <w:rPr>
          <w:rFonts w:ascii="Times New Roman" w:hAnsi="Times New Roman"/>
          <w:b/>
          <w:sz w:val="20"/>
        </w:rPr>
        <w:fldChar w:fldCharType="end"/>
      </w:r>
      <w:r w:rsidRPr="001614DC">
        <w:rPr>
          <w:rFonts w:ascii="Times New Roman" w:hAnsi="Times New Roman"/>
          <w:b/>
          <w:sz w:val="20"/>
        </w:rPr>
        <w:t>:</w:t>
      </w:r>
      <w:r>
        <w:rPr>
          <w:rFonts w:ascii="Times New Roman" w:hAnsi="Times New Roman"/>
          <w:sz w:val="20"/>
        </w:rPr>
        <w:t xml:space="preserve"> </w:t>
      </w:r>
      <w:r w:rsidRPr="00693A04">
        <w:rPr>
          <w:rFonts w:ascii="Times New Roman" w:hAnsi="Times New Roman"/>
          <w:sz w:val="20"/>
        </w:rPr>
        <w:t xml:space="preserve">Resultado del análisis </w:t>
      </w:r>
      <w:proofErr w:type="spellStart"/>
      <w:r w:rsidRPr="00693A04">
        <w:rPr>
          <w:rFonts w:ascii="Times New Roman" w:hAnsi="Times New Roman"/>
          <w:sz w:val="20"/>
        </w:rPr>
        <w:t>bivariado</w:t>
      </w:r>
      <w:proofErr w:type="spellEnd"/>
      <w:r w:rsidRPr="00693A04">
        <w:rPr>
          <w:rFonts w:ascii="Times New Roman" w:hAnsi="Times New Roman"/>
          <w:sz w:val="20"/>
        </w:rPr>
        <w:t xml:space="preserve"> del ítem 4</w:t>
      </w:r>
      <w:r w:rsidR="005459EA">
        <w:rPr>
          <w:rFonts w:ascii="Times New Roman" w:hAnsi="Times New Roman"/>
          <w:sz w:val="20"/>
        </w:rPr>
        <w:t>.</w:t>
      </w:r>
    </w:p>
    <w:p w:rsidR="005459EA" w:rsidRPr="001614DC" w:rsidRDefault="005459EA" w:rsidP="00CA2989">
      <w:pPr>
        <w:spacing w:line="288" w:lineRule="auto"/>
        <w:jc w:val="center"/>
        <w:rPr>
          <w:rFonts w:ascii="Times New Roman" w:hAnsi="Times New Roman"/>
          <w:sz w:val="20"/>
        </w:rPr>
      </w:pPr>
    </w:p>
    <w:tbl>
      <w:tblPr>
        <w:tblStyle w:val="Tablaconcuadrcula"/>
        <w:tblW w:w="8466" w:type="dxa"/>
        <w:jc w:val="center"/>
        <w:tblLayout w:type="fixed"/>
        <w:tblLook w:val="04A0"/>
      </w:tblPr>
      <w:tblGrid>
        <w:gridCol w:w="1694"/>
        <w:gridCol w:w="1411"/>
        <w:gridCol w:w="1694"/>
        <w:gridCol w:w="853"/>
        <w:gridCol w:w="981"/>
        <w:gridCol w:w="1833"/>
      </w:tblGrid>
      <w:tr w:rsidR="00052B69" w:rsidRPr="00693A04" w:rsidTr="00853469">
        <w:trPr>
          <w:trHeight w:val="355"/>
          <w:jc w:val="center"/>
        </w:trPr>
        <w:tc>
          <w:tcPr>
            <w:tcW w:w="1694" w:type="dxa"/>
            <w:tcBorders>
              <w:bottom w:val="single" w:sz="4" w:space="0" w:color="auto"/>
            </w:tcBorders>
            <w:shd w:val="clear" w:color="auto" w:fill="D9D9D9" w:themeFill="background1" w:themeFillShade="D9"/>
            <w:vAlign w:val="center"/>
          </w:tcPr>
          <w:p w:rsidR="00052B69" w:rsidRPr="00050F28" w:rsidRDefault="00052B69" w:rsidP="00CA2989">
            <w:pPr>
              <w:spacing w:before="120" w:after="120" w:line="288" w:lineRule="auto"/>
              <w:rPr>
                <w:rFonts w:ascii="Times New Roman" w:hAnsi="Times New Roman"/>
                <w:b/>
                <w:i/>
                <w:sz w:val="20"/>
                <w:szCs w:val="20"/>
              </w:rPr>
            </w:pPr>
            <w:r w:rsidRPr="00050F28">
              <w:rPr>
                <w:rFonts w:ascii="Times New Roman" w:hAnsi="Times New Roman"/>
                <w:b/>
                <w:i/>
                <w:sz w:val="20"/>
                <w:szCs w:val="20"/>
              </w:rPr>
              <w:t>Ítem</w:t>
            </w:r>
          </w:p>
        </w:tc>
        <w:tc>
          <w:tcPr>
            <w:tcW w:w="1411" w:type="dxa"/>
            <w:shd w:val="clear" w:color="auto" w:fill="D9D9D9" w:themeFill="background1" w:themeFillShade="D9"/>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Variable ilustrativa</w:t>
            </w:r>
          </w:p>
        </w:tc>
        <w:tc>
          <w:tcPr>
            <w:tcW w:w="1694" w:type="dxa"/>
            <w:shd w:val="clear" w:color="auto" w:fill="D9D9D9" w:themeFill="background1" w:themeFillShade="D9"/>
            <w:vAlign w:val="center"/>
          </w:tcPr>
          <w:p w:rsidR="00052B69" w:rsidRPr="00050F28" w:rsidRDefault="00052B69" w:rsidP="00CA2989">
            <w:pPr>
              <w:spacing w:before="120" w:after="120" w:line="288" w:lineRule="auto"/>
              <w:rPr>
                <w:rFonts w:ascii="Times New Roman" w:hAnsi="Times New Roman"/>
                <w:b/>
                <w:i/>
                <w:sz w:val="20"/>
                <w:szCs w:val="20"/>
              </w:rPr>
            </w:pPr>
            <w:r w:rsidRPr="00050F28">
              <w:rPr>
                <w:rFonts w:ascii="Times New Roman" w:hAnsi="Times New Roman"/>
                <w:b/>
                <w:i/>
                <w:sz w:val="20"/>
                <w:szCs w:val="20"/>
              </w:rPr>
              <w:t>Nivel</w:t>
            </w:r>
          </w:p>
        </w:tc>
        <w:tc>
          <w:tcPr>
            <w:tcW w:w="853" w:type="dxa"/>
            <w:shd w:val="clear" w:color="auto" w:fill="D9D9D9" w:themeFill="background1" w:themeFillShade="D9"/>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N</w:t>
            </w:r>
          </w:p>
        </w:tc>
        <w:tc>
          <w:tcPr>
            <w:tcW w:w="981" w:type="dxa"/>
            <w:shd w:val="clear" w:color="auto" w:fill="D9D9D9" w:themeFill="background1" w:themeFillShade="D9"/>
            <w:vAlign w:val="center"/>
          </w:tcPr>
          <w:p w:rsidR="00052B69" w:rsidRPr="00050F28" w:rsidRDefault="00052B69" w:rsidP="00CA2989">
            <w:pPr>
              <w:spacing w:before="120" w:after="120" w:line="288" w:lineRule="auto"/>
              <w:ind w:firstLine="0"/>
              <w:rPr>
                <w:rFonts w:ascii="Times New Roman" w:hAnsi="Times New Roman"/>
                <w:b/>
                <w:i/>
                <w:sz w:val="20"/>
                <w:szCs w:val="20"/>
              </w:rPr>
            </w:pPr>
            <w:r w:rsidRPr="00050F28">
              <w:rPr>
                <w:rFonts w:ascii="Times New Roman" w:hAnsi="Times New Roman"/>
                <w:b/>
                <w:i/>
                <w:sz w:val="20"/>
                <w:szCs w:val="20"/>
              </w:rPr>
              <w:t>Rango</w:t>
            </w:r>
          </w:p>
        </w:tc>
        <w:tc>
          <w:tcPr>
            <w:tcW w:w="1833" w:type="dxa"/>
            <w:tcBorders>
              <w:bottom w:val="single" w:sz="4" w:space="0" w:color="auto"/>
            </w:tcBorders>
            <w:shd w:val="clear" w:color="auto" w:fill="D9D9D9" w:themeFill="background1" w:themeFillShade="D9"/>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Nivel de significación</w:t>
            </w:r>
          </w:p>
        </w:tc>
      </w:tr>
      <w:tr w:rsidR="00052B69" w:rsidRPr="00693A04" w:rsidTr="00853469">
        <w:trPr>
          <w:trHeight w:val="329"/>
          <w:jc w:val="center"/>
        </w:trPr>
        <w:tc>
          <w:tcPr>
            <w:tcW w:w="1694" w:type="dxa"/>
            <w:vMerge w:val="restart"/>
            <w:tcBorders>
              <w:top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 Como maestro bilingüe persigo potenciar las competencias lingüísticas del alumnado en la lengua extranjera prioritariamente.</w:t>
            </w:r>
          </w:p>
        </w:tc>
        <w:tc>
          <w:tcPr>
            <w:tcW w:w="1411" w:type="dxa"/>
            <w:vMerge w:val="restart"/>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Edad unificada</w:t>
            </w:r>
          </w:p>
        </w:tc>
        <w:tc>
          <w:tcPr>
            <w:tcW w:w="1694" w:type="dxa"/>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Edad hasta 40 años</w:t>
            </w:r>
          </w:p>
        </w:tc>
        <w:tc>
          <w:tcPr>
            <w:tcW w:w="853" w:type="dxa"/>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95</w:t>
            </w:r>
          </w:p>
        </w:tc>
        <w:tc>
          <w:tcPr>
            <w:tcW w:w="981" w:type="dxa"/>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88.72</w:t>
            </w:r>
          </w:p>
        </w:tc>
        <w:tc>
          <w:tcPr>
            <w:tcW w:w="1833" w:type="dxa"/>
            <w:vMerge w:val="restart"/>
            <w:tcBorders>
              <w:top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.004</w:t>
            </w:r>
          </w:p>
        </w:tc>
      </w:tr>
      <w:tr w:rsidR="00052B69" w:rsidRPr="00693A04" w:rsidTr="00853469">
        <w:trPr>
          <w:trHeight w:val="65"/>
          <w:jc w:val="center"/>
        </w:trPr>
        <w:tc>
          <w:tcPr>
            <w:tcW w:w="1694"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tcBorders>
              <w:bottom w:val="single" w:sz="4" w:space="0" w:color="auto"/>
            </w:tcBorders>
          </w:tcPr>
          <w:p w:rsidR="00052B69" w:rsidRPr="00693A04" w:rsidRDefault="00052B69" w:rsidP="00CA2989">
            <w:pPr>
              <w:spacing w:before="120" w:after="120" w:line="288" w:lineRule="auto"/>
              <w:rPr>
                <w:rFonts w:ascii="Times New Roman" w:hAnsi="Times New Roman"/>
                <w:sz w:val="20"/>
                <w:szCs w:val="20"/>
              </w:rPr>
            </w:pPr>
          </w:p>
        </w:tc>
        <w:tc>
          <w:tcPr>
            <w:tcW w:w="1694" w:type="dxa"/>
            <w:tcBorders>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41 años o más</w:t>
            </w:r>
          </w:p>
        </w:tc>
        <w:tc>
          <w:tcPr>
            <w:tcW w:w="853" w:type="dxa"/>
            <w:tcBorders>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64</w:t>
            </w:r>
          </w:p>
        </w:tc>
        <w:tc>
          <w:tcPr>
            <w:tcW w:w="981" w:type="dxa"/>
            <w:tcBorders>
              <w:bottom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67.06</w:t>
            </w:r>
          </w:p>
        </w:tc>
        <w:tc>
          <w:tcPr>
            <w:tcW w:w="1833" w:type="dxa"/>
            <w:vMerge/>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853469">
        <w:trPr>
          <w:trHeight w:val="44"/>
          <w:jc w:val="center"/>
        </w:trPr>
        <w:tc>
          <w:tcPr>
            <w:tcW w:w="1694"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val="restart"/>
            <w:tcBorders>
              <w:top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Experiencia docente</w:t>
            </w:r>
          </w:p>
        </w:tc>
        <w:tc>
          <w:tcPr>
            <w:tcW w:w="1694" w:type="dxa"/>
            <w:tcBorders>
              <w:top w:val="single" w:sz="4" w:space="0" w:color="auto"/>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0-5</w:t>
            </w:r>
          </w:p>
        </w:tc>
        <w:tc>
          <w:tcPr>
            <w:tcW w:w="853"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49</w:t>
            </w:r>
          </w:p>
        </w:tc>
        <w:tc>
          <w:tcPr>
            <w:tcW w:w="981"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94.58</w:t>
            </w:r>
          </w:p>
        </w:tc>
        <w:tc>
          <w:tcPr>
            <w:tcW w:w="1833" w:type="dxa"/>
            <w:vMerge/>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853469">
        <w:trPr>
          <w:trHeight w:val="65"/>
          <w:jc w:val="center"/>
        </w:trPr>
        <w:tc>
          <w:tcPr>
            <w:tcW w:w="1694"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4" w:space="0" w:color="auto"/>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6-10</w:t>
            </w:r>
          </w:p>
        </w:tc>
        <w:tc>
          <w:tcPr>
            <w:tcW w:w="853"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40</w:t>
            </w:r>
          </w:p>
        </w:tc>
        <w:tc>
          <w:tcPr>
            <w:tcW w:w="981"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80.71</w:t>
            </w:r>
          </w:p>
        </w:tc>
        <w:tc>
          <w:tcPr>
            <w:tcW w:w="1833" w:type="dxa"/>
            <w:vMerge/>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853469">
        <w:trPr>
          <w:trHeight w:val="65"/>
          <w:jc w:val="center"/>
        </w:trPr>
        <w:tc>
          <w:tcPr>
            <w:tcW w:w="1694"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4" w:space="0" w:color="auto"/>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11-20</w:t>
            </w:r>
          </w:p>
        </w:tc>
        <w:tc>
          <w:tcPr>
            <w:tcW w:w="853"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39</w:t>
            </w:r>
          </w:p>
        </w:tc>
        <w:tc>
          <w:tcPr>
            <w:tcW w:w="981"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79.59</w:t>
            </w:r>
          </w:p>
        </w:tc>
        <w:tc>
          <w:tcPr>
            <w:tcW w:w="1833" w:type="dxa"/>
            <w:vMerge/>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853469">
        <w:trPr>
          <w:trHeight w:val="65"/>
          <w:jc w:val="center"/>
        </w:trPr>
        <w:tc>
          <w:tcPr>
            <w:tcW w:w="1694"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4" w:space="0" w:color="auto"/>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21-30</w:t>
            </w:r>
          </w:p>
        </w:tc>
        <w:tc>
          <w:tcPr>
            <w:tcW w:w="853"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26</w:t>
            </w:r>
          </w:p>
        </w:tc>
        <w:tc>
          <w:tcPr>
            <w:tcW w:w="981" w:type="dxa"/>
            <w:tcBorders>
              <w:top w:val="single" w:sz="4" w:space="0" w:color="auto"/>
              <w:bottom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55.33</w:t>
            </w:r>
          </w:p>
        </w:tc>
        <w:tc>
          <w:tcPr>
            <w:tcW w:w="1833" w:type="dxa"/>
            <w:vMerge/>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853469">
        <w:trPr>
          <w:trHeight w:val="69"/>
          <w:jc w:val="center"/>
        </w:trPr>
        <w:tc>
          <w:tcPr>
            <w:tcW w:w="1694" w:type="dxa"/>
            <w:vMerge/>
            <w:tcBorders>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tcBorders>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+ 31</w:t>
            </w:r>
          </w:p>
        </w:tc>
        <w:tc>
          <w:tcPr>
            <w:tcW w:w="853" w:type="dxa"/>
            <w:tcBorders>
              <w:top w:val="single" w:sz="4" w:space="0" w:color="auto"/>
            </w:tcBorders>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5</w:t>
            </w:r>
          </w:p>
        </w:tc>
        <w:tc>
          <w:tcPr>
            <w:tcW w:w="981" w:type="dxa"/>
            <w:tcBorders>
              <w:top w:val="single" w:sz="4" w:space="0" w:color="auto"/>
            </w:tcBorders>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62.90</w:t>
            </w:r>
          </w:p>
        </w:tc>
        <w:tc>
          <w:tcPr>
            <w:tcW w:w="1833" w:type="dxa"/>
            <w:vMerge/>
            <w:tcBorders>
              <w:bottom w:val="single" w:sz="4" w:space="0" w:color="auto"/>
            </w:tcBorders>
            <w:vAlign w:val="center"/>
          </w:tcPr>
          <w:p w:rsidR="00052B69" w:rsidRPr="00693A04" w:rsidRDefault="00052B69" w:rsidP="00CA2989">
            <w:pPr>
              <w:spacing w:before="120" w:after="120" w:line="288" w:lineRule="auto"/>
              <w:rPr>
                <w:rFonts w:ascii="Times New Roman" w:hAnsi="Times New Roman"/>
                <w:sz w:val="20"/>
                <w:szCs w:val="20"/>
              </w:rPr>
            </w:pPr>
          </w:p>
        </w:tc>
      </w:tr>
    </w:tbl>
    <w:p w:rsidR="00052B69" w:rsidRPr="00693A04" w:rsidRDefault="00052B69" w:rsidP="00CA2989">
      <w:pPr>
        <w:spacing w:before="120" w:after="120" w:line="288" w:lineRule="auto"/>
        <w:ind w:firstLine="0"/>
        <w:jc w:val="center"/>
        <w:rPr>
          <w:rFonts w:ascii="Times New Roman" w:hAnsi="Times New Roman"/>
          <w:i/>
          <w:sz w:val="20"/>
        </w:rPr>
      </w:pPr>
      <w:bookmarkStart w:id="9" w:name="_Toc379627138"/>
      <w:bookmarkStart w:id="10" w:name="_Toc381037156"/>
      <w:bookmarkStart w:id="11" w:name="_Toc389676172"/>
      <w:r>
        <w:rPr>
          <w:rFonts w:ascii="Times New Roman" w:hAnsi="Times New Roman"/>
          <w:sz w:val="20"/>
        </w:rPr>
        <w:t>Fuente: Propia</w:t>
      </w:r>
      <w:bookmarkEnd w:id="9"/>
      <w:bookmarkEnd w:id="10"/>
      <w:bookmarkEnd w:id="11"/>
    </w:p>
    <w:p w:rsidR="00052B69" w:rsidRDefault="00052B69" w:rsidP="00CA2989">
      <w:pPr>
        <w:spacing w:before="120" w:after="120" w:line="288" w:lineRule="auto"/>
        <w:ind w:firstLine="709"/>
        <w:rPr>
          <w:rFonts w:ascii="Times New Roman" w:hAnsi="Times New Roman"/>
          <w:sz w:val="24"/>
        </w:rPr>
      </w:pP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En esta línea, el conjunto de docentes del equipo considera la potenciación del aprendizaje de la lengua extranjera en el alumnado como finalidad clave de la enseñanza bilingüe: “</w:t>
      </w:r>
      <w:r w:rsidRPr="00693A04">
        <w:rPr>
          <w:rFonts w:ascii="Times New Roman" w:hAnsi="Times New Roman"/>
          <w:i/>
          <w:sz w:val="24"/>
        </w:rPr>
        <w:t>Un mayor contacto del alumnado con el idioma extranjero. Esto hará que vaya adquiriendo poco a poco, y casi sin darse cuenta, la competencia lingüística de la forma más natural posible”</w:t>
      </w:r>
      <w:r w:rsidR="00E17880">
        <w:rPr>
          <w:rFonts w:ascii="Times New Roman" w:hAnsi="Times New Roman"/>
          <w:i/>
          <w:sz w:val="24"/>
        </w:rPr>
        <w:t xml:space="preserve"> </w:t>
      </w:r>
      <w:r w:rsidRPr="00693A04">
        <w:rPr>
          <w:rFonts w:ascii="Times New Roman" w:hAnsi="Times New Roman"/>
          <w:sz w:val="24"/>
        </w:rPr>
        <w:t>(Maestra 1, 6:7), y específicamente el desarrollo de la competencia comunicativa:</w:t>
      </w:r>
      <w:r w:rsidR="00891688"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El objetivo es lograr que el alumnado sea capaz de comunicarse</w:t>
      </w:r>
      <w:r w:rsidRPr="00693A04">
        <w:rPr>
          <w:rFonts w:ascii="Times New Roman" w:hAnsi="Times New Roman"/>
          <w:sz w:val="24"/>
        </w:rPr>
        <w:t>” (Maestra 3, 7:5).</w:t>
      </w:r>
      <w:r w:rsidR="00732B18" w:rsidRPr="00693A04">
        <w:rPr>
          <w:rFonts w:ascii="Times New Roman" w:hAnsi="Times New Roman"/>
          <w:sz w:val="24"/>
        </w:rPr>
        <w:t xml:space="preserve"> </w:t>
      </w:r>
      <w:r w:rsidRPr="00693A04">
        <w:rPr>
          <w:rFonts w:ascii="Times New Roman" w:hAnsi="Times New Roman"/>
          <w:sz w:val="24"/>
        </w:rPr>
        <w:t>De este modo, se considera la necesidad de promocionar la comunicación frente a la exactitud lingüística, contemplando también los elementos no verbales de todo acto comunicativo: “</w:t>
      </w:r>
      <w:r w:rsidRPr="00693A04">
        <w:rPr>
          <w:rFonts w:ascii="Times New Roman" w:hAnsi="Times New Roman"/>
          <w:i/>
          <w:sz w:val="24"/>
        </w:rPr>
        <w:t>Me gusta dotar a mis alumnos de las suficientes estrategias para hacerse entender y comprender aunque no lo entiendan todo ni utilicen toda una frase”</w:t>
      </w:r>
      <w:r w:rsidRPr="00693A04">
        <w:rPr>
          <w:rFonts w:ascii="Times New Roman" w:hAnsi="Times New Roman"/>
          <w:sz w:val="24"/>
        </w:rPr>
        <w:t xml:space="preserve"> (Maestra 5, 5:8). </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Las concepciones del profesorado acerca de la finalidad de la enseñanza bilingüe pueden ser comprendidas en mayor profundidad a través del análisis de sus representaciones acerca de la posibilidad de que los proyectos incorporen las lenguas del alumnado inmigrante, propuesta que rechazan siete de cada diez docentes (ítem 6). De este modo, el profesorado apoya el fomento de las lenguas prestigiadas y la cobertura de los idiomas con más proyección dentro de una lógica de mercado (Díez Gutiérrez, 2010), de forma tal que “</w:t>
      </w:r>
      <w:r w:rsidRPr="00693A04">
        <w:rPr>
          <w:rFonts w:ascii="Times New Roman" w:hAnsi="Times New Roman"/>
          <w:i/>
          <w:sz w:val="24"/>
        </w:rPr>
        <w:t>El mensaje socialmente aceptado presupone que la adquisición de unas lenguas añade un valor equis  superior al valor que añaden otras lenguas, de forma que hay una jerarquía comercial entre</w:t>
      </w:r>
      <w:r w:rsidR="00891688" w:rsidRPr="00693A04">
        <w:rPr>
          <w:rFonts w:ascii="Times New Roman" w:hAnsi="Times New Roman"/>
          <w:i/>
          <w:sz w:val="24"/>
        </w:rPr>
        <w:t xml:space="preserve"> </w:t>
      </w:r>
      <w:r w:rsidRPr="00693A04">
        <w:rPr>
          <w:rFonts w:ascii="Times New Roman" w:hAnsi="Times New Roman"/>
          <w:i/>
          <w:sz w:val="24"/>
        </w:rPr>
        <w:t>las lenguas</w:t>
      </w:r>
      <w:r w:rsidRPr="00693A04">
        <w:rPr>
          <w:rFonts w:ascii="Times New Roman" w:hAnsi="Times New Roman"/>
          <w:sz w:val="24"/>
        </w:rPr>
        <w:t>” (Alonso, 2015, p. 158). Desde estos planteamientos se obvian los derechos del alumnado lingüísticamente diverso y/o la posibilidad de abrir la escuela a otras lenguas (González, Núñez y Trujillo, 200</w:t>
      </w:r>
      <w:bookmarkStart w:id="12" w:name="_Toc362527732"/>
      <w:bookmarkStart w:id="13" w:name="_Toc366948838"/>
      <w:bookmarkStart w:id="14" w:name="_Toc372224550"/>
      <w:bookmarkStart w:id="15" w:name="_Toc372485403"/>
      <w:bookmarkStart w:id="16" w:name="_Toc380231714"/>
      <w:bookmarkStart w:id="17" w:name="_Toc380954482"/>
      <w:bookmarkStart w:id="18" w:name="_Toc380958622"/>
      <w:bookmarkStart w:id="19" w:name="_Toc382164478"/>
      <w:bookmarkStart w:id="20" w:name="_Toc387864620"/>
      <w:bookmarkStart w:id="21" w:name="_Toc389677453"/>
      <w:r w:rsidRPr="00693A04">
        <w:rPr>
          <w:rFonts w:ascii="Times New Roman" w:hAnsi="Times New Roman"/>
          <w:sz w:val="24"/>
        </w:rPr>
        <w:t xml:space="preserve">7; 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y Tusón, 2006</w:t>
      </w:r>
      <w:r w:rsidR="00C5402D" w:rsidRPr="00693A04">
        <w:rPr>
          <w:rFonts w:ascii="Times New Roman" w:hAnsi="Times New Roman"/>
          <w:sz w:val="24"/>
        </w:rPr>
        <w:t>; Galiardo López, 2015</w:t>
      </w:r>
      <w:r w:rsidRPr="00693A04">
        <w:rPr>
          <w:rFonts w:ascii="Times New Roman" w:hAnsi="Times New Roman"/>
          <w:sz w:val="24"/>
        </w:rPr>
        <w:t>)</w:t>
      </w:r>
      <w:r w:rsidR="007832EE" w:rsidRPr="00693A04">
        <w:rPr>
          <w:rFonts w:ascii="Times New Roman" w:hAnsi="Times New Roman"/>
          <w:sz w:val="24"/>
        </w:rPr>
        <w:t>, a pesar de que desde la investigación se aportan evidencias de que el reconocimiento y tratamiento de estas lenguas podría favorecer muy positivamente incluso al alumnado lingüísticamente diverso de segunda generación</w:t>
      </w:r>
      <w:r w:rsidR="00891688" w:rsidRPr="00693A04">
        <w:rPr>
          <w:rFonts w:ascii="Times New Roman" w:hAnsi="Times New Roman"/>
          <w:sz w:val="24"/>
        </w:rPr>
        <w:t xml:space="preserve"> </w:t>
      </w:r>
      <w:r w:rsidR="00A84EEA" w:rsidRPr="00693A04">
        <w:rPr>
          <w:rFonts w:ascii="Times New Roman" w:hAnsi="Times New Roman"/>
          <w:sz w:val="24"/>
        </w:rPr>
        <w:t>(</w:t>
      </w:r>
      <w:proofErr w:type="spellStart"/>
      <w:r w:rsidR="00554BE4" w:rsidRPr="00693A04">
        <w:rPr>
          <w:rFonts w:ascii="Times New Roman" w:hAnsi="Times New Roman"/>
          <w:sz w:val="24"/>
        </w:rPr>
        <w:t>Medvedeva</w:t>
      </w:r>
      <w:proofErr w:type="spellEnd"/>
      <w:r w:rsidR="0077166C" w:rsidRPr="00693A04">
        <w:rPr>
          <w:rFonts w:ascii="Times New Roman" w:hAnsi="Times New Roman"/>
          <w:sz w:val="24"/>
        </w:rPr>
        <w:t xml:space="preserve"> y Portes, 2016</w:t>
      </w:r>
      <w:r w:rsidR="00A84EEA" w:rsidRPr="00693A04">
        <w:rPr>
          <w:rFonts w:ascii="Times New Roman" w:hAnsi="Times New Roman"/>
          <w:sz w:val="24"/>
        </w:rPr>
        <w:t xml:space="preserve">). En este sentido </w:t>
      </w:r>
      <w:r w:rsidR="00554BE4" w:rsidRPr="00693A04">
        <w:rPr>
          <w:rFonts w:ascii="Times New Roman" w:hAnsi="Times New Roman"/>
          <w:sz w:val="24"/>
        </w:rPr>
        <w:t>es mucho el camino aún pendiente para</w:t>
      </w:r>
      <w:r w:rsidR="00891688" w:rsidRPr="00693A04">
        <w:rPr>
          <w:rFonts w:ascii="Times New Roman" w:hAnsi="Times New Roman"/>
          <w:sz w:val="24"/>
        </w:rPr>
        <w:t xml:space="preserve"> </w:t>
      </w:r>
      <w:r w:rsidRPr="00693A04">
        <w:rPr>
          <w:rFonts w:ascii="Times New Roman" w:hAnsi="Times New Roman"/>
          <w:sz w:val="24"/>
        </w:rPr>
        <w:t>hacer de las escuelas espacios de intercambio intercultural (Falcón, Hurtado y Martínez, 2012)</w:t>
      </w:r>
      <w:r w:rsidR="00554BE4" w:rsidRPr="00693A04">
        <w:rPr>
          <w:rFonts w:ascii="Times New Roman" w:hAnsi="Times New Roman"/>
          <w:sz w:val="24"/>
        </w:rPr>
        <w:t>.</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Otra finalidad de la enseñanza bilingüe </w:t>
      </w:r>
      <w:bookmarkEnd w:id="12"/>
      <w:bookmarkEnd w:id="13"/>
      <w:bookmarkEnd w:id="14"/>
      <w:bookmarkEnd w:id="15"/>
      <w:bookmarkEnd w:id="16"/>
      <w:bookmarkEnd w:id="17"/>
      <w:bookmarkEnd w:id="18"/>
      <w:bookmarkEnd w:id="19"/>
      <w:bookmarkEnd w:id="20"/>
      <w:bookmarkEnd w:id="21"/>
      <w:r w:rsidRPr="00693A04">
        <w:rPr>
          <w:rFonts w:ascii="Times New Roman" w:hAnsi="Times New Roman"/>
          <w:sz w:val="24"/>
        </w:rPr>
        <w:t>se orienta al aprendizaje de contenidos a través de una segunda lengua, en clara sintonía con las propuestas derivadas del enfoque AICLE (</w:t>
      </w:r>
      <w:proofErr w:type="spellStart"/>
      <w:r w:rsidRPr="00693A04">
        <w:rPr>
          <w:rFonts w:ascii="Times New Roman" w:hAnsi="Times New Roman"/>
          <w:sz w:val="24"/>
        </w:rPr>
        <w:t>Coyle</w:t>
      </w:r>
      <w:proofErr w:type="spellEnd"/>
      <w:r w:rsidRPr="00693A04">
        <w:rPr>
          <w:rFonts w:ascii="Times New Roman" w:hAnsi="Times New Roman"/>
          <w:sz w:val="24"/>
        </w:rPr>
        <w:t xml:space="preserve">, Hood y </w:t>
      </w:r>
      <w:proofErr w:type="spellStart"/>
      <w:r w:rsidRPr="00693A04">
        <w:rPr>
          <w:rFonts w:ascii="Times New Roman" w:hAnsi="Times New Roman"/>
          <w:sz w:val="24"/>
        </w:rPr>
        <w:t>Marsh</w:t>
      </w:r>
      <w:proofErr w:type="spellEnd"/>
      <w:r w:rsidRPr="00693A04">
        <w:rPr>
          <w:rFonts w:ascii="Times New Roman" w:hAnsi="Times New Roman"/>
          <w:sz w:val="24"/>
        </w:rPr>
        <w:t>, 2010). De este modo, se considera que la enseñanza bilingüe debe potenciar el aprendizaje de contenidos, en un contexto de superación de la enseñanza lingüística desde el enfoque de lenguas-asignatura: “</w:t>
      </w:r>
      <w:r w:rsidRPr="00693A04">
        <w:rPr>
          <w:rFonts w:ascii="Times New Roman" w:hAnsi="Times New Roman"/>
          <w:i/>
          <w:sz w:val="24"/>
        </w:rPr>
        <w:t>tienen que saber que todos los conocimientos, todas las informaciones pueden venir de diferentes medios y en diferentes lenguas</w:t>
      </w:r>
      <w:r w:rsidRPr="00693A04">
        <w:rPr>
          <w:rFonts w:ascii="Times New Roman" w:hAnsi="Times New Roman"/>
          <w:sz w:val="24"/>
        </w:rPr>
        <w:t>” (Maestra 3, 5:31).</w:t>
      </w:r>
    </w:p>
    <w:p w:rsidR="00ED66FA"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lastRenderedPageBreak/>
        <w:t>A modo de conclusión, el análisis de la conceptuación de bilingüismo del profesorado refleja que predominan las conceptuaciones equilibradas, evidenciándose la pervivencia del mito del bilingüe como aquel con un dominio perfecto de ambas lenguas. Por su parte, el análisis de las concepciones del profesorado en torno a la potencialidad del programa para lograr sujetos bilingües informa acerca del tipo de concepción que tienen sobre el bilingüismo. De este modo, un amplio sector del profesorado considera que su alumnado no alcanzará competencias suficientes como para denominarlas bilingües al final de la Educación Obligatoria. En este sentido, se hace patente que el término ‘bilingüe’ introduce connotaciones estrictas, pudiendo reducir la percepción del logro potencial de los proyectos de enseñanza.</w:t>
      </w:r>
      <w:r w:rsidR="00FD4BCB" w:rsidRPr="00693A04">
        <w:rPr>
          <w:rFonts w:ascii="Times New Roman" w:hAnsi="Times New Roman"/>
          <w:sz w:val="24"/>
        </w:rPr>
        <w:t xml:space="preserve"> </w:t>
      </w:r>
      <w:r w:rsidRPr="00693A04">
        <w:rPr>
          <w:rFonts w:ascii="Times New Roman" w:hAnsi="Times New Roman"/>
          <w:sz w:val="24"/>
        </w:rPr>
        <w:t>En cuanto al análisis de las finalidades de la enseñanza bilingüe se pone de relieve la identificación de dos finalidades fundamentales a nivel de lenguas y contenidos. Por una parte, el fomento de la competencia lingüística del alumnado en la lengua extranjera, especialmente la comunicativa; y, por otra, la necesidad de que la enseñanza bilingüe mejore los conocimientos del alumnado.</w:t>
      </w:r>
    </w:p>
    <w:p w:rsidR="00451C10" w:rsidRDefault="00451C10" w:rsidP="00CA2989">
      <w:pPr>
        <w:spacing w:before="120" w:after="120" w:line="288" w:lineRule="auto"/>
        <w:ind w:firstLine="0"/>
        <w:rPr>
          <w:rFonts w:ascii="Times New Roman" w:hAnsi="Times New Roman"/>
          <w:sz w:val="24"/>
        </w:rPr>
      </w:pPr>
      <w:r w:rsidRPr="00451C10">
        <w:rPr>
          <w:rFonts w:ascii="Times New Roman" w:hAnsi="Times New Roman"/>
          <w:b/>
          <w:i/>
          <w:sz w:val="24"/>
        </w:rPr>
        <w:t>Categoría 2. Metodología, diseño y desarrollo de la enseñanza bilingüe.</w:t>
      </w:r>
      <w:r>
        <w:rPr>
          <w:rFonts w:ascii="Times New Roman" w:hAnsi="Times New Roman"/>
          <w:sz w:val="24"/>
        </w:rPr>
        <w:t xml:space="preserve"> </w:t>
      </w:r>
    </w:p>
    <w:p w:rsidR="00ED66FA" w:rsidRPr="00693A04"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El análisis de la categoría 2 se articula sobre el estudio de las concepciones y práctica reflexionada del profesorado en torno a</w:t>
      </w:r>
      <w:r w:rsidR="00FD4BCB" w:rsidRPr="00693A04">
        <w:rPr>
          <w:rFonts w:ascii="Times New Roman" w:hAnsi="Times New Roman"/>
          <w:sz w:val="24"/>
        </w:rPr>
        <w:t xml:space="preserve"> </w:t>
      </w:r>
      <w:r w:rsidRPr="00693A04">
        <w:rPr>
          <w:rFonts w:ascii="Times New Roman" w:hAnsi="Times New Roman"/>
          <w:sz w:val="24"/>
        </w:rPr>
        <w:t>las dimensiones de metodología, diseño y desarrollo de la enseñanza bilingüe.</w:t>
      </w:r>
    </w:p>
    <w:p w:rsidR="00ED66FA" w:rsidRPr="00693A04" w:rsidRDefault="00ED66FA" w:rsidP="00CA2989">
      <w:pPr>
        <w:spacing w:before="120" w:after="120" w:line="288" w:lineRule="auto"/>
        <w:ind w:firstLine="708"/>
        <w:rPr>
          <w:rFonts w:ascii="Times New Roman" w:hAnsi="Times New Roman"/>
          <w:i/>
          <w:sz w:val="24"/>
        </w:rPr>
      </w:pPr>
      <w:bookmarkStart w:id="22" w:name="_Toc362006804"/>
      <w:r w:rsidRPr="00693A04">
        <w:rPr>
          <w:rFonts w:ascii="Times New Roman" w:hAnsi="Times New Roman"/>
          <w:sz w:val="24"/>
        </w:rPr>
        <w:t>En líneas generales, la enseñanza bilingüe es concebida por los docentes dentro del enfoque AICLE, si bien se trataría de una apropiación formal consecuencia del uso de una lengua extranjera para la enseñanza de contenidos: “</w:t>
      </w:r>
      <w:r w:rsidRPr="00693A04">
        <w:rPr>
          <w:rFonts w:ascii="Times New Roman" w:hAnsi="Times New Roman"/>
          <w:i/>
          <w:sz w:val="24"/>
        </w:rPr>
        <w:t>Lo que empecé a atisbar cuando comencé la enseñanza bilingüe es que se basa en entender algunas cosas del área de Conocimiento del Medio en inglés, de forma que el alumnado pueda extraer información de fuentes diversas...</w:t>
      </w:r>
      <w:r w:rsidRPr="00693A04">
        <w:rPr>
          <w:rFonts w:ascii="Times New Roman" w:hAnsi="Times New Roman"/>
          <w:sz w:val="24"/>
        </w:rPr>
        <w:t>” (Maestra 3, 13:1). El análisis de las declaraciones docentes permite poner de relieve que el profesorado manifiesta tener carencias formativas en lo que a enseñanza bilingüe se refiere: “</w:t>
      </w:r>
      <w:r w:rsidRPr="00693A04">
        <w:rPr>
          <w:rFonts w:ascii="Times New Roman" w:hAnsi="Times New Roman"/>
          <w:i/>
          <w:sz w:val="24"/>
        </w:rPr>
        <w:t>La verdad es que aún no he sido capaz de enterarme muy bien de qué va la enseñanza bilingüe”</w:t>
      </w:r>
      <w:r w:rsidRPr="00693A04">
        <w:rPr>
          <w:rFonts w:ascii="Times New Roman" w:hAnsi="Times New Roman"/>
          <w:sz w:val="24"/>
        </w:rPr>
        <w:t xml:space="preserve"> (Maestra 3, 13:3), limitaciones que especialmente se vinculan con dimensiones de corte metodológico: </w:t>
      </w:r>
      <w:r w:rsidRPr="00693A04">
        <w:rPr>
          <w:rFonts w:ascii="Times New Roman" w:hAnsi="Times New Roman"/>
          <w:i/>
          <w:sz w:val="24"/>
        </w:rPr>
        <w:t>“La enseñanza bilingüe me produce un poco de cargo de conciencia, de responsabilidad añadida, porque me parece que no sé hacerlo, nunca estoy segura si lo estoy haciendo bien”</w:t>
      </w:r>
      <w:r w:rsidRPr="00693A04">
        <w:rPr>
          <w:rFonts w:ascii="Times New Roman" w:hAnsi="Times New Roman"/>
          <w:sz w:val="24"/>
        </w:rPr>
        <w:t xml:space="preserve"> (Maestra 4, 12:1)</w:t>
      </w:r>
      <w:r w:rsidR="00324F89" w:rsidRPr="00693A04">
        <w:rPr>
          <w:rFonts w:ascii="Times New Roman" w:hAnsi="Times New Roman"/>
          <w:sz w:val="24"/>
        </w:rPr>
        <w:t>, limitación ya señalada anteri</w:t>
      </w:r>
      <w:r w:rsidR="00632F1B" w:rsidRPr="00693A04">
        <w:rPr>
          <w:rFonts w:ascii="Times New Roman" w:hAnsi="Times New Roman"/>
          <w:sz w:val="24"/>
        </w:rPr>
        <w:t>ormente por Pérez-</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xml:space="preserve"> (2013</w:t>
      </w:r>
      <w:r w:rsidR="00324F89" w:rsidRPr="00693A04">
        <w:rPr>
          <w:rFonts w:ascii="Times New Roman" w:hAnsi="Times New Roman"/>
          <w:sz w:val="24"/>
        </w:rPr>
        <w:t>).</w:t>
      </w:r>
      <w:r w:rsidRPr="00693A04">
        <w:rPr>
          <w:rFonts w:ascii="Times New Roman" w:hAnsi="Times New Roman"/>
          <w:sz w:val="24"/>
        </w:rPr>
        <w:t xml:space="preserve"> A pesar de ello, nueve de cada diez docentes manifiestan haber progresado metodológicamente a raíz de impartir la enseñanza bilingüe (ítem 14).</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Los referentes metodológicos del profesorado se enmarcan claramente dentro de los postulados de los enfoques comunicativos, con un 89% del profesorado convencido de la importancia de fomentar la comunicación del alumnado en la lengua extranjera en el aula durante las sesiones bilingües (ítem 17), como así describe la siguiente docente: “</w:t>
      </w:r>
      <w:r w:rsidRPr="00693A04">
        <w:rPr>
          <w:rFonts w:ascii="Times New Roman" w:hAnsi="Times New Roman"/>
          <w:i/>
          <w:sz w:val="24"/>
        </w:rPr>
        <w:t>Intento buscar estructuras fáciles y un vocabulario accesible para que puedan entender e interactuar en la lengua 2</w:t>
      </w:r>
      <w:r w:rsidRPr="00693A04">
        <w:rPr>
          <w:rFonts w:ascii="Times New Roman" w:hAnsi="Times New Roman"/>
          <w:sz w:val="24"/>
        </w:rPr>
        <w:t xml:space="preserve">” (Maestra 3, 13:5). Asimismo, nueve de cada diez </w:t>
      </w:r>
      <w:r w:rsidRPr="00693A04">
        <w:rPr>
          <w:rFonts w:ascii="Times New Roman" w:hAnsi="Times New Roman"/>
          <w:sz w:val="24"/>
        </w:rPr>
        <w:lastRenderedPageBreak/>
        <w:t xml:space="preserve">docentes respaldan el mayor uso posible de la lengua extranjera por parte del profesorado en las aulas (ítem 21), en la línea de los resultados obtenidos por Lorenzo et al (2009). De algún modo, estas evidencias vienen a respaldar las consideraciones de </w:t>
      </w:r>
      <w:proofErr w:type="spellStart"/>
      <w:r w:rsidRPr="00693A04">
        <w:rPr>
          <w:rFonts w:ascii="Times New Roman" w:hAnsi="Times New Roman"/>
          <w:sz w:val="24"/>
        </w:rPr>
        <w:t>Bruton</w:t>
      </w:r>
      <w:proofErr w:type="spellEnd"/>
      <w:r w:rsidRPr="00693A04">
        <w:rPr>
          <w:rFonts w:ascii="Times New Roman" w:hAnsi="Times New Roman"/>
          <w:sz w:val="24"/>
        </w:rPr>
        <w:t xml:space="preserve"> (2011a, 2011b, 2012), quien identifica a</w:t>
      </w:r>
      <w:r w:rsidR="007B1EDC" w:rsidRPr="00693A04">
        <w:rPr>
          <w:rFonts w:ascii="Times New Roman" w:hAnsi="Times New Roman"/>
          <w:sz w:val="24"/>
        </w:rPr>
        <w:t xml:space="preserve"> </w:t>
      </w:r>
      <w:r w:rsidRPr="00693A04">
        <w:rPr>
          <w:rFonts w:ascii="Times New Roman" w:hAnsi="Times New Roman"/>
          <w:sz w:val="24"/>
        </w:rPr>
        <w:t xml:space="preserve">los programas AICLE actuales con una nueva expresión de los enfoques comunicativos que ya vivieron su momento álgido en la última década del siglo XX en forma, por ejemplo, del </w:t>
      </w:r>
      <w:proofErr w:type="spellStart"/>
      <w:r w:rsidRPr="00693A04">
        <w:rPr>
          <w:rFonts w:ascii="Times New Roman" w:hAnsi="Times New Roman"/>
          <w:sz w:val="24"/>
        </w:rPr>
        <w:t>Communicative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Language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Teaching</w:t>
      </w:r>
      <w:proofErr w:type="spellEnd"/>
      <w:r w:rsidRPr="00693A04">
        <w:rPr>
          <w:rFonts w:ascii="Times New Roman" w:hAnsi="Times New Roman"/>
          <w:sz w:val="24"/>
        </w:rPr>
        <w:t xml:space="preserve"> (CLT) (Richards, 2006).</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Por otra parte, se pone de manifiesto una generalizada superación -al menos a nivel discursivo- de los enfoques expositivos e unidireccionales basados en la actividad del docente, característicos de la metodología directa: “</w:t>
      </w:r>
      <w:r w:rsidRPr="00693A04">
        <w:rPr>
          <w:rFonts w:ascii="Times New Roman" w:hAnsi="Times New Roman"/>
          <w:i/>
          <w:sz w:val="24"/>
        </w:rPr>
        <w:t>Intento buscar una estructura que el alumnado pueda entender y con la que puedan interactuar y expresarse (…) A lo mejor es un tratamiento del Conocimiento del Medio muy de segunda lengua, que en definitiva es mi terreno y donde me siento cómoda</w:t>
      </w:r>
      <w:r w:rsidRPr="00693A04">
        <w:rPr>
          <w:rFonts w:ascii="Times New Roman" w:hAnsi="Times New Roman"/>
          <w:sz w:val="24"/>
        </w:rPr>
        <w:t>” (Maestra 3, 13:13). De este modo, es perceptible la utilización de elementos metodológicos derivados del área de Lengua Extranjera como así reconoce la siguiente docente:</w:t>
      </w:r>
      <w:r w:rsidR="007B1EDC"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 xml:space="preserve">Utilizo muchas estrategias que pertenecen a mi bagaje como especialista de lengua inglesa (…) Últimamente lo que más resultado me está dando es empezar con ejercicios de actividad física TPR (Total </w:t>
      </w:r>
      <w:proofErr w:type="spellStart"/>
      <w:r w:rsidRPr="00693A04">
        <w:rPr>
          <w:rFonts w:ascii="Times New Roman" w:hAnsi="Times New Roman"/>
          <w:i/>
          <w:sz w:val="24"/>
        </w:rPr>
        <w:t>Physical</w:t>
      </w:r>
      <w:proofErr w:type="spellEnd"/>
      <w:r w:rsidR="008D017F" w:rsidRPr="00693A04">
        <w:rPr>
          <w:rFonts w:ascii="Times New Roman" w:hAnsi="Times New Roman"/>
          <w:i/>
          <w:sz w:val="24"/>
        </w:rPr>
        <w:t xml:space="preserve"> </w:t>
      </w:r>
      <w:r w:rsidRPr="00693A04">
        <w:rPr>
          <w:rFonts w:ascii="Times New Roman" w:hAnsi="Times New Roman"/>
          <w:i/>
          <w:sz w:val="24"/>
        </w:rPr>
        <w:t>Response)</w:t>
      </w:r>
      <w:r w:rsidRPr="00693A04">
        <w:rPr>
          <w:rFonts w:ascii="Times New Roman" w:hAnsi="Times New Roman"/>
          <w:sz w:val="24"/>
        </w:rPr>
        <w:t xml:space="preserve">” (Maestra 3, 7:28), hecho que se puede ver fomentado por el propio perfil formativo del profesorado, que en el 84% de los casos ha cursado la especialidad. </w:t>
      </w:r>
    </w:p>
    <w:p w:rsidR="00ED66FA" w:rsidRPr="00693A04"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Haciendo referencia a las características de los procesos de planificación de la enseñanza bilingüe, el 75% del profesorado afirma que las áreas de Ciencia y Lengua Extranjera se programan conjuntamente (ítem 8). En este sentido, la disciplinariedad se afronta a partir de </w:t>
      </w:r>
      <w:r w:rsidRPr="00693A04">
        <w:rPr>
          <w:rFonts w:ascii="Times New Roman" w:hAnsi="Times New Roman"/>
          <w:i/>
          <w:sz w:val="24"/>
        </w:rPr>
        <w:t>“una programación lo más integrada posible (…) Tratamos de relacionarlo todo, porque además es antieconómico si lo hacemos todo separado”</w:t>
      </w:r>
      <w:r w:rsidRPr="00693A04">
        <w:rPr>
          <w:rFonts w:ascii="Times New Roman" w:hAnsi="Times New Roman"/>
          <w:sz w:val="24"/>
        </w:rPr>
        <w:t xml:space="preserve"> (Maestra 3, 7:40). Por su parte, se pone de manifiesto que los procesos de diseño de la enseñanza bilingüe se desarrollan de forma colegiada por parte del 63% del profesorado (ítem 23).</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La enseñanza bilingüe se diseña siguiendo las temáticas emanadas del libro de texto, según afirma el 79% de los docentes (ítem 7): “</w:t>
      </w:r>
      <w:r w:rsidRPr="00693A04">
        <w:rPr>
          <w:rFonts w:ascii="Times New Roman" w:hAnsi="Times New Roman"/>
          <w:i/>
          <w:sz w:val="24"/>
        </w:rPr>
        <w:t>A partir de los objetivos, contenidos y actividades que están propuestas en el libro de texto analizamos cuáles son más pertinentes, cuáles se pueden adaptar al bilingüe”</w:t>
      </w:r>
      <w:r w:rsidRPr="00693A04">
        <w:rPr>
          <w:rFonts w:ascii="Times New Roman" w:hAnsi="Times New Roman"/>
          <w:sz w:val="24"/>
        </w:rPr>
        <w:t xml:space="preserve"> (Maestra 3, 8:21), utilizando como referente “</w:t>
      </w:r>
      <w:r w:rsidRPr="00693A04">
        <w:rPr>
          <w:rFonts w:ascii="Times New Roman" w:hAnsi="Times New Roman"/>
          <w:i/>
          <w:sz w:val="24"/>
        </w:rPr>
        <w:t>las orientaciones curriculares oficiales para el primer nivel (currículum) y del libro de texto en cuanto al orden temporal”</w:t>
      </w:r>
      <w:r w:rsidRPr="00693A04">
        <w:rPr>
          <w:rFonts w:ascii="Times New Roman" w:hAnsi="Times New Roman"/>
          <w:sz w:val="24"/>
        </w:rPr>
        <w:t xml:space="preserve"> (Maestra 3, 8:1),</w:t>
      </w:r>
      <w:r w:rsidR="007B1EDC" w:rsidRPr="00693A04">
        <w:rPr>
          <w:rFonts w:ascii="Times New Roman" w:hAnsi="Times New Roman"/>
          <w:sz w:val="24"/>
        </w:rPr>
        <w:t xml:space="preserve"> </w:t>
      </w:r>
      <w:r w:rsidRPr="00693A04">
        <w:rPr>
          <w:rFonts w:ascii="Times New Roman" w:hAnsi="Times New Roman"/>
          <w:sz w:val="24"/>
        </w:rPr>
        <w:t>evidenciando</w:t>
      </w:r>
      <w:r w:rsidR="007B1EDC" w:rsidRPr="00693A04">
        <w:rPr>
          <w:rFonts w:ascii="Times New Roman" w:hAnsi="Times New Roman"/>
          <w:sz w:val="24"/>
        </w:rPr>
        <w:t xml:space="preserve"> </w:t>
      </w:r>
      <w:r w:rsidRPr="00693A04">
        <w:rPr>
          <w:rFonts w:ascii="Times New Roman" w:hAnsi="Times New Roman"/>
          <w:sz w:val="24"/>
        </w:rPr>
        <w:t>el papel protagonista de los libros de texto en la selección de las temáticas de estudio (</w:t>
      </w:r>
      <w:proofErr w:type="spellStart"/>
      <w:r w:rsidRPr="00693A04">
        <w:rPr>
          <w:rFonts w:ascii="Times New Roman" w:hAnsi="Times New Roman"/>
          <w:sz w:val="24"/>
        </w:rPr>
        <w:t>Pingel</w:t>
      </w:r>
      <w:proofErr w:type="spellEnd"/>
      <w:r w:rsidRPr="00693A04">
        <w:rPr>
          <w:rFonts w:ascii="Times New Roman" w:hAnsi="Times New Roman"/>
          <w:sz w:val="24"/>
        </w:rPr>
        <w:t>, 2010). En este sentido, ocho de cada diez docentes lo usa en distintos grados, ya sea como material curricular único o a través de fotocopias de diferentes editoriales. Sin embargo, se caracterizan también prácticas vinculadas al desarrollo de</w:t>
      </w:r>
      <w:r w:rsidR="007B1EDC" w:rsidRPr="00693A04">
        <w:rPr>
          <w:rFonts w:ascii="Times New Roman" w:hAnsi="Times New Roman"/>
          <w:sz w:val="24"/>
        </w:rPr>
        <w:t xml:space="preserve"> </w:t>
      </w:r>
      <w:r w:rsidRPr="00693A04">
        <w:rPr>
          <w:rFonts w:ascii="Times New Roman" w:hAnsi="Times New Roman"/>
          <w:sz w:val="24"/>
        </w:rPr>
        <w:t>unidades didácticas de elaboración propia y su implementación en diferentes grados de prioridad por parte del 80% del profesorado.</w:t>
      </w:r>
      <w:r w:rsidR="007B1EDC" w:rsidRPr="00693A04">
        <w:rPr>
          <w:rFonts w:ascii="Times New Roman" w:hAnsi="Times New Roman"/>
          <w:sz w:val="24"/>
        </w:rPr>
        <w:t xml:space="preserve"> </w:t>
      </w:r>
      <w:r w:rsidRPr="00693A04">
        <w:rPr>
          <w:rFonts w:ascii="Times New Roman" w:hAnsi="Times New Roman"/>
          <w:sz w:val="24"/>
        </w:rPr>
        <w:t xml:space="preserve">Por otra parte, el proceso de selección de objetivos y contenidos bilingües responde a criterios como la relevancia: </w:t>
      </w:r>
      <w:r w:rsidRPr="00693A04">
        <w:rPr>
          <w:rFonts w:ascii="Times New Roman" w:hAnsi="Times New Roman"/>
          <w:i/>
          <w:sz w:val="24"/>
        </w:rPr>
        <w:t xml:space="preserve">“Seleccionamos los objetivos más importantes y llamativos para ser </w:t>
      </w:r>
      <w:r w:rsidRPr="00693A04">
        <w:rPr>
          <w:rFonts w:ascii="Times New Roman" w:hAnsi="Times New Roman"/>
          <w:i/>
          <w:sz w:val="24"/>
        </w:rPr>
        <w:lastRenderedPageBreak/>
        <w:t>abordados en la lengua extranjera</w:t>
      </w:r>
      <w:r w:rsidRPr="00693A04">
        <w:rPr>
          <w:rFonts w:ascii="Times New Roman" w:hAnsi="Times New Roman"/>
          <w:sz w:val="24"/>
        </w:rPr>
        <w:t xml:space="preserve">” (Maestra 4, 7:7), la accesibilidad: </w:t>
      </w:r>
      <w:r w:rsidRPr="00693A04">
        <w:rPr>
          <w:rFonts w:ascii="Times New Roman" w:hAnsi="Times New Roman"/>
          <w:i/>
          <w:sz w:val="24"/>
        </w:rPr>
        <w:t>“Se escogen los contenidos más accesibles y cercanos al alumnado”</w:t>
      </w:r>
      <w:r w:rsidRPr="00693A04">
        <w:rPr>
          <w:rFonts w:ascii="Times New Roman" w:hAnsi="Times New Roman"/>
          <w:sz w:val="24"/>
        </w:rPr>
        <w:t xml:space="preserve"> (Maestra 3, 8:21) y la capacidad para potenciar la comunicación</w:t>
      </w:r>
      <w:r w:rsidRPr="00693A04">
        <w:rPr>
          <w:rFonts w:ascii="Times New Roman" w:hAnsi="Times New Roman"/>
          <w:i/>
          <w:sz w:val="24"/>
        </w:rPr>
        <w:t>: “El objetivo es lograr que el alumnado sea capaz de comunicarse de forma oral y escrita</w:t>
      </w:r>
      <w:r w:rsidRPr="00693A04">
        <w:rPr>
          <w:rFonts w:ascii="Times New Roman" w:hAnsi="Times New Roman"/>
          <w:sz w:val="24"/>
        </w:rPr>
        <w:t>” (Maestra 3, 7:5).</w:t>
      </w:r>
    </w:p>
    <w:p w:rsidR="00ED66FA" w:rsidRPr="00693A04" w:rsidRDefault="00F23A17" w:rsidP="00CA2989">
      <w:pPr>
        <w:spacing w:before="120" w:after="120" w:line="288" w:lineRule="auto"/>
        <w:ind w:firstLine="708"/>
        <w:rPr>
          <w:rFonts w:ascii="Times New Roman" w:hAnsi="Times New Roman"/>
          <w:sz w:val="24"/>
        </w:rPr>
      </w:pPr>
      <w:r>
        <w:rPr>
          <w:rFonts w:ascii="Times New Roman" w:hAnsi="Times New Roman"/>
          <w:sz w:val="24"/>
        </w:rPr>
        <w:t>Analizando el desarrollo de la enseñanza bilingüe, e</w:t>
      </w:r>
      <w:r w:rsidR="00ED66FA" w:rsidRPr="00693A04">
        <w:rPr>
          <w:rFonts w:ascii="Times New Roman" w:hAnsi="Times New Roman"/>
          <w:sz w:val="24"/>
        </w:rPr>
        <w:t>l 79% del profesorado manifiesta que el desarrollo de la enseñanza bilingüe se aleja de los modelos basados en explicaciones orales y la realización de ejercicios individuales esc</w:t>
      </w:r>
      <w:r w:rsidR="0031157D" w:rsidRPr="00693A04">
        <w:rPr>
          <w:rFonts w:ascii="Times New Roman" w:hAnsi="Times New Roman"/>
          <w:sz w:val="24"/>
        </w:rPr>
        <w:t>ritos por el alumnado (ítem 16).</w:t>
      </w:r>
      <w:r w:rsidR="00ED66FA" w:rsidRPr="00693A04">
        <w:rPr>
          <w:rFonts w:ascii="Times New Roman" w:hAnsi="Times New Roman"/>
          <w:sz w:val="24"/>
        </w:rPr>
        <w:t xml:space="preserve"> Por el contrario, las sesiones de clase incorporan una gran diversidad de </w:t>
      </w:r>
      <w:bookmarkStart w:id="23" w:name="_Toc380231721"/>
      <w:bookmarkStart w:id="24" w:name="_Toc380954489"/>
      <w:bookmarkStart w:id="25" w:name="_Toc380958629"/>
      <w:bookmarkStart w:id="26" w:name="_Toc382164485"/>
      <w:bookmarkStart w:id="27" w:name="_Toc387864627"/>
      <w:bookmarkStart w:id="28" w:name="_Toc389677460"/>
      <w:r w:rsidR="00ED66FA" w:rsidRPr="00693A04">
        <w:rPr>
          <w:rFonts w:ascii="Times New Roman" w:hAnsi="Times New Roman"/>
          <w:sz w:val="24"/>
        </w:rPr>
        <w:t>actividades</w:t>
      </w:r>
      <w:bookmarkEnd w:id="23"/>
      <w:bookmarkEnd w:id="24"/>
      <w:bookmarkEnd w:id="25"/>
      <w:bookmarkEnd w:id="26"/>
      <w:bookmarkEnd w:id="27"/>
      <w:bookmarkEnd w:id="28"/>
      <w:r w:rsidR="00ED66FA" w:rsidRPr="00693A04">
        <w:rPr>
          <w:rFonts w:ascii="Times New Roman" w:hAnsi="Times New Roman"/>
          <w:sz w:val="24"/>
        </w:rPr>
        <w:t xml:space="preserve"> entre las que se encuentran</w:t>
      </w:r>
      <w:r w:rsidR="007B1EDC" w:rsidRPr="00693A04">
        <w:rPr>
          <w:rFonts w:ascii="Times New Roman" w:hAnsi="Times New Roman"/>
          <w:sz w:val="24"/>
        </w:rPr>
        <w:t xml:space="preserve"> </w:t>
      </w:r>
      <w:r w:rsidR="00ED66FA" w:rsidRPr="00693A04">
        <w:rPr>
          <w:rFonts w:ascii="Times New Roman" w:hAnsi="Times New Roman"/>
          <w:sz w:val="24"/>
        </w:rPr>
        <w:t>las destinadas a la explotación de estructuras lingüísticas: “</w:t>
      </w:r>
      <w:r w:rsidR="00ED66FA" w:rsidRPr="00693A04">
        <w:rPr>
          <w:rFonts w:ascii="Times New Roman" w:hAnsi="Times New Roman"/>
          <w:i/>
          <w:sz w:val="24"/>
        </w:rPr>
        <w:t>Trabajamos mucho con posters para que el alumnado utilice las estructuras y el vocabulario</w:t>
      </w:r>
      <w:r w:rsidR="00ED66FA" w:rsidRPr="00693A04">
        <w:rPr>
          <w:rFonts w:ascii="Times New Roman" w:hAnsi="Times New Roman"/>
          <w:sz w:val="24"/>
        </w:rPr>
        <w:t>” (Maestra 4, 7:22); la realización de producciones: “</w:t>
      </w:r>
      <w:r w:rsidR="00ED66FA" w:rsidRPr="00693A04">
        <w:rPr>
          <w:rFonts w:ascii="Times New Roman" w:hAnsi="Times New Roman"/>
          <w:i/>
          <w:sz w:val="24"/>
        </w:rPr>
        <w:t xml:space="preserve">Libros finales de los temas como en el de las aves, en el que hicimos un dibujo y los niños iban describiendo cada animal con frases como </w:t>
      </w:r>
      <w:proofErr w:type="spellStart"/>
      <w:r w:rsidR="00ED66FA" w:rsidRPr="00693A04">
        <w:rPr>
          <w:rFonts w:ascii="Times New Roman" w:hAnsi="Times New Roman"/>
          <w:i/>
          <w:sz w:val="24"/>
        </w:rPr>
        <w:t>Its</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got</w:t>
      </w:r>
      <w:proofErr w:type="spellEnd"/>
      <w:r w:rsidR="00ED66FA" w:rsidRPr="00693A04">
        <w:rPr>
          <w:rFonts w:ascii="Times New Roman" w:hAnsi="Times New Roman"/>
          <w:i/>
          <w:sz w:val="24"/>
        </w:rPr>
        <w:t xml:space="preserve"> a head, </w:t>
      </w:r>
      <w:proofErr w:type="spellStart"/>
      <w:r w:rsidR="00ED66FA" w:rsidRPr="00693A04">
        <w:rPr>
          <w:rFonts w:ascii="Times New Roman" w:hAnsi="Times New Roman"/>
          <w:i/>
          <w:sz w:val="24"/>
        </w:rPr>
        <w:t>long</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legs</w:t>
      </w:r>
      <w:proofErr w:type="spellEnd"/>
      <w:r w:rsidR="00ED66FA" w:rsidRPr="00693A04">
        <w:rPr>
          <w:rFonts w:ascii="Times New Roman" w:hAnsi="Times New Roman"/>
          <w:i/>
          <w:sz w:val="24"/>
        </w:rPr>
        <w:t>...</w:t>
      </w:r>
      <w:r w:rsidR="00ED66FA" w:rsidRPr="00693A04">
        <w:rPr>
          <w:rFonts w:ascii="Times New Roman" w:hAnsi="Times New Roman"/>
          <w:sz w:val="24"/>
        </w:rPr>
        <w:t>” (Maestra 3, 7:40), además del aprendizaje de canciones “</w:t>
      </w:r>
      <w:r w:rsidR="00ED66FA" w:rsidRPr="00693A04">
        <w:rPr>
          <w:rFonts w:ascii="Times New Roman" w:hAnsi="Times New Roman"/>
          <w:i/>
          <w:sz w:val="24"/>
        </w:rPr>
        <w:t>también cuentos, juegos, adivinanzas...”</w:t>
      </w:r>
      <w:r w:rsidR="007B1EDC" w:rsidRPr="00693A04">
        <w:rPr>
          <w:rFonts w:ascii="Times New Roman" w:hAnsi="Times New Roman"/>
          <w:i/>
          <w:sz w:val="24"/>
        </w:rPr>
        <w:t xml:space="preserve"> </w:t>
      </w:r>
      <w:r w:rsidR="00ED66FA" w:rsidRPr="00693A04">
        <w:rPr>
          <w:rFonts w:ascii="Times New Roman" w:hAnsi="Times New Roman"/>
          <w:sz w:val="24"/>
        </w:rPr>
        <w:t>(Maestra 3, 7:</w:t>
      </w:r>
      <w:r w:rsidR="0031157D" w:rsidRPr="00693A04">
        <w:rPr>
          <w:rFonts w:ascii="Times New Roman" w:hAnsi="Times New Roman"/>
          <w:sz w:val="24"/>
        </w:rPr>
        <w:t>21), coincidiendo con los resultados obtenidos por Pavón, Prieto y Ávila (2015)</w:t>
      </w:r>
      <w:r w:rsidR="00EE3393" w:rsidRPr="00693A04">
        <w:rPr>
          <w:rFonts w:ascii="Times New Roman" w:hAnsi="Times New Roman"/>
          <w:sz w:val="24"/>
        </w:rPr>
        <w:t xml:space="preserve"> en el contexto andaluz. </w:t>
      </w:r>
    </w:p>
    <w:p w:rsidR="00ED66FA" w:rsidRPr="00693A04" w:rsidRDefault="00ED66FA" w:rsidP="00CA2989">
      <w:pPr>
        <w:spacing w:before="120" w:after="120" w:line="288" w:lineRule="auto"/>
        <w:ind w:firstLine="709"/>
        <w:rPr>
          <w:rFonts w:ascii="Times New Roman" w:hAnsi="Times New Roman"/>
          <w:i/>
          <w:sz w:val="24"/>
        </w:rPr>
      </w:pPr>
      <w:r w:rsidRPr="00693A04">
        <w:rPr>
          <w:rFonts w:ascii="Times New Roman" w:hAnsi="Times New Roman"/>
          <w:sz w:val="24"/>
        </w:rPr>
        <w:t>El desarrollo aproximado de una sesión de trabajo tipo en el aula consiste en el tratamiento de un poster con la estructura y vocabulario del tema, la participación activa del alumnado y finalmente la realización de una tarea escrita: “</w:t>
      </w:r>
      <w:r w:rsidRPr="00693A04">
        <w:rPr>
          <w:rFonts w:ascii="Times New Roman" w:hAnsi="Times New Roman"/>
          <w:i/>
          <w:sz w:val="24"/>
        </w:rPr>
        <w:t>Partiendo del poster del tema primero preguntarles si recuerdan el vocabulario para seguidamente invitarles a la pizarra para que coloquen las etiquetas con el vocabulario en el poster. Después hacen la ficha en la que tenían que repasar las palabras de la frase</w:t>
      </w:r>
      <w:r w:rsidRPr="00693A04">
        <w:rPr>
          <w:rFonts w:ascii="Times New Roman" w:hAnsi="Times New Roman"/>
          <w:sz w:val="24"/>
        </w:rPr>
        <w:t>” (Maestra 4, 7:60).</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También, se afirma realizar actividades con diversos tipos de agrupamiento: </w:t>
      </w:r>
      <w:r w:rsidRPr="00693A04">
        <w:rPr>
          <w:rFonts w:ascii="Times New Roman" w:hAnsi="Times New Roman"/>
          <w:i/>
          <w:sz w:val="24"/>
        </w:rPr>
        <w:t>“en gran grupo, individuales y por parejas”</w:t>
      </w:r>
      <w:r w:rsidRPr="00693A04">
        <w:rPr>
          <w:rFonts w:ascii="Times New Roman" w:hAnsi="Times New Roman"/>
          <w:sz w:val="24"/>
        </w:rPr>
        <w:t xml:space="preserve"> (Maestra 4, 8:13), reconociéndose que las actividades grupales son menos frecuentes: </w:t>
      </w:r>
      <w:r w:rsidRPr="00693A04">
        <w:rPr>
          <w:rFonts w:ascii="Times New Roman" w:hAnsi="Times New Roman"/>
          <w:i/>
          <w:sz w:val="24"/>
        </w:rPr>
        <w:t>“no trabajamos demasiado en grupo, hacemos actividades puntuales”</w:t>
      </w:r>
      <w:r w:rsidRPr="00693A04">
        <w:rPr>
          <w:rFonts w:ascii="Times New Roman" w:hAnsi="Times New Roman"/>
          <w:sz w:val="24"/>
        </w:rPr>
        <w:t xml:space="preserve"> (Maestra 2, 14:37). Así, a pesar de valorar la importancia de este tipo de agrupamiento, se encuentran obstáculos para su desarrollo,</w:t>
      </w:r>
      <w:r w:rsidR="007B1EDC" w:rsidRPr="00693A04">
        <w:rPr>
          <w:rFonts w:ascii="Times New Roman" w:hAnsi="Times New Roman"/>
          <w:sz w:val="24"/>
        </w:rPr>
        <w:t xml:space="preserve"> </w:t>
      </w:r>
      <w:r w:rsidRPr="00693A04">
        <w:rPr>
          <w:rFonts w:ascii="Times New Roman" w:hAnsi="Times New Roman"/>
          <w:sz w:val="24"/>
        </w:rPr>
        <w:t>tanto para el alumnado: “</w:t>
      </w:r>
      <w:r w:rsidRPr="00693A04">
        <w:rPr>
          <w:rFonts w:ascii="Times New Roman" w:hAnsi="Times New Roman"/>
          <w:i/>
          <w:sz w:val="24"/>
        </w:rPr>
        <w:t>El trabajo en grupo muchas veces plantea conflictos al alumnado, la idea de la colaboración grupal les cuesta</w:t>
      </w:r>
      <w:r w:rsidRPr="00693A04">
        <w:rPr>
          <w:rFonts w:ascii="Times New Roman" w:hAnsi="Times New Roman"/>
          <w:sz w:val="24"/>
        </w:rPr>
        <w:t xml:space="preserve">” (Maestra 2, 14:38), como para el </w:t>
      </w:r>
      <w:r w:rsidR="00390E68" w:rsidRPr="00693A04">
        <w:rPr>
          <w:rFonts w:ascii="Times New Roman" w:hAnsi="Times New Roman"/>
          <w:sz w:val="24"/>
        </w:rPr>
        <w:t>profesorado:</w:t>
      </w:r>
      <w:r w:rsidR="00390E68" w:rsidRPr="00693A04">
        <w:rPr>
          <w:rFonts w:ascii="Times New Roman" w:hAnsi="Times New Roman"/>
          <w:i/>
          <w:sz w:val="24"/>
        </w:rPr>
        <w:t xml:space="preserve"> “No</w:t>
      </w:r>
      <w:r w:rsidRPr="00693A04">
        <w:rPr>
          <w:rFonts w:ascii="Times New Roman" w:hAnsi="Times New Roman"/>
          <w:i/>
          <w:sz w:val="24"/>
        </w:rPr>
        <w:t xml:space="preserve"> sé cómo organizarme bien en las actividades de grupo, ahora los tengo organizados en grupos pero no están trabajando de forma cooperativa”</w:t>
      </w:r>
      <w:r w:rsidRPr="00693A04">
        <w:rPr>
          <w:rFonts w:ascii="Times New Roman" w:hAnsi="Times New Roman"/>
          <w:sz w:val="24"/>
        </w:rPr>
        <w:t xml:space="preserve"> (Maestra 5, 14:38). </w:t>
      </w:r>
    </w:p>
    <w:p w:rsidR="001C003C"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A modo de resumen de la segunda categoría se pone de relieve una adopción más formal que fundamentada de las bases del enfoque AICLE. En este sentido, el corpus metodológico del profesorado se nutre esencialmente de sus antecedentes formativos en el área de Lengua Extranjera y la propia praxis.</w:t>
      </w:r>
      <w:r w:rsidR="007B1EDC" w:rsidRPr="00693A04">
        <w:rPr>
          <w:rFonts w:ascii="Times New Roman" w:hAnsi="Times New Roman"/>
          <w:sz w:val="24"/>
        </w:rPr>
        <w:t xml:space="preserve"> </w:t>
      </w:r>
      <w:r w:rsidRPr="00693A04">
        <w:rPr>
          <w:rFonts w:ascii="Times New Roman" w:hAnsi="Times New Roman"/>
          <w:sz w:val="24"/>
        </w:rPr>
        <w:t>En este sentido, a pesar de que se evidencian carencias formativas, el conjunto del profesorado manifiesta haber progresado a nivel metodológico. En cuanto al diseño de la enseñanza bilingüe se realiza una aproximación integrada –al incluir al área de Lengua Extranjera–, y colegiada, ya que se</w:t>
      </w:r>
      <w:r w:rsidR="007B1EDC" w:rsidRPr="00693A04">
        <w:rPr>
          <w:rFonts w:ascii="Times New Roman" w:hAnsi="Times New Roman"/>
          <w:sz w:val="24"/>
        </w:rPr>
        <w:t xml:space="preserve"> </w:t>
      </w:r>
      <w:r w:rsidRPr="00693A04">
        <w:rPr>
          <w:rFonts w:ascii="Times New Roman" w:hAnsi="Times New Roman"/>
          <w:sz w:val="24"/>
        </w:rPr>
        <w:t xml:space="preserve">desarrolla en contextos de colaboración entre docentes. La </w:t>
      </w:r>
      <w:r w:rsidRPr="00693A04">
        <w:rPr>
          <w:rFonts w:ascii="Times New Roman" w:hAnsi="Times New Roman"/>
          <w:sz w:val="24"/>
        </w:rPr>
        <w:lastRenderedPageBreak/>
        <w:t>planificación de la enseñanza bilingüe</w:t>
      </w:r>
      <w:r w:rsidR="007B1EDC" w:rsidRPr="00693A04">
        <w:rPr>
          <w:rFonts w:ascii="Times New Roman" w:hAnsi="Times New Roman"/>
          <w:sz w:val="24"/>
        </w:rPr>
        <w:t xml:space="preserve"> </w:t>
      </w:r>
      <w:r w:rsidRPr="00693A04">
        <w:rPr>
          <w:rFonts w:ascii="Times New Roman" w:hAnsi="Times New Roman"/>
          <w:sz w:val="24"/>
        </w:rPr>
        <w:t>se encuentra fuertemente influenciada por la presencia del libro de texto y el establecimiento de criterios para la selección de objetivos y contenidos basados en la relevancia, la accesibilidad y la capacidad de fomentar la comunicación. Finalmente, los procesos de desarrollo de la enseñanza bilingüe se vinculan con prácticas fundamentadas en la participación activa del alumnado, la comunicación y la realización de diversas tipologías de actividades y agrupamientos que superarían los enfoques directos basados en las exposiciones magistrales y la realización de ejercicios escritos por parte del alumnado</w:t>
      </w:r>
      <w:bookmarkEnd w:id="22"/>
      <w:r w:rsidR="001C003C">
        <w:rPr>
          <w:rFonts w:ascii="Times New Roman" w:hAnsi="Times New Roman"/>
          <w:sz w:val="24"/>
        </w:rPr>
        <w:t>.</w:t>
      </w:r>
    </w:p>
    <w:p w:rsidR="005459EA" w:rsidRDefault="005459EA" w:rsidP="00CA2989">
      <w:pPr>
        <w:spacing w:before="120" w:after="120" w:line="288" w:lineRule="auto"/>
        <w:ind w:firstLine="0"/>
        <w:rPr>
          <w:rFonts w:ascii="Times New Roman" w:hAnsi="Times New Roman"/>
          <w:sz w:val="24"/>
        </w:rPr>
      </w:pPr>
    </w:p>
    <w:p w:rsidR="00CC27AE" w:rsidRPr="001C003C" w:rsidRDefault="001B7310" w:rsidP="00CA2989">
      <w:pPr>
        <w:spacing w:before="120" w:after="120" w:line="288" w:lineRule="auto"/>
        <w:ind w:firstLine="0"/>
        <w:rPr>
          <w:rFonts w:ascii="Times New Roman" w:hAnsi="Times New Roman"/>
          <w:b/>
          <w:sz w:val="24"/>
        </w:rPr>
      </w:pPr>
      <w:r w:rsidRPr="001C003C">
        <w:rPr>
          <w:rFonts w:ascii="Times New Roman" w:hAnsi="Times New Roman"/>
          <w:b/>
          <w:sz w:val="24"/>
        </w:rPr>
        <w:t>Discusión y c</w:t>
      </w:r>
      <w:r w:rsidR="00906C5A" w:rsidRPr="001C003C">
        <w:rPr>
          <w:rFonts w:ascii="Times New Roman" w:hAnsi="Times New Roman"/>
          <w:b/>
          <w:sz w:val="24"/>
        </w:rPr>
        <w:t>onclusi</w:t>
      </w:r>
      <w:r w:rsidR="00481792" w:rsidRPr="001C003C">
        <w:rPr>
          <w:rFonts w:ascii="Times New Roman" w:hAnsi="Times New Roman"/>
          <w:b/>
          <w:sz w:val="24"/>
        </w:rPr>
        <w:t>ones</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La investigación desarrollada pone de manifiesto que las concepciones estrictas de bilingüismo son mayoritarias entre el profesorado, al considerar que un hablante sería bilingüe sólo una vez que las lenguas habladas están profundamente enraizadas. Se evidencia así que, en esencia, los marcos referenciales del bilingüismo entre el profesorado están influenciados por las definiciones tradicionales del campo del aprendizaje de segundas lenguas, que lo han venido a conceptuar como la suma de dos monolingüismos correspondientes bajo el paraguas de un supuesto `dominio nativo´, equilibrado y libre de errores (Valdés, Poza y Brooks, 2015).</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Al indagar en la finalidad que el profesorado otorga a la enseñanza bilingüe se evidencia que los docentes apoyan el fomento de las competencias lingüísticas del alumnado en la lengua extranjera prioritariamente, inglés en la mayoría de los casos. En cualquier caso, llama la atención la actitud reticente a la incorporación de las lenguas del alumnado lingüísticamente diverso por parte de un profesorado que se presupone sensibilizado con el fomento del plurilingüismo. Este hecho no sólo refuerza las visiones del aprendizaje de lenguas prestigiadas como un aspecto más de las jerarquías culturales occidentales, sino que específicamente confirma una ausencia de reflexión de un sector del profesorado en torno a la necesidad de responder a las realidades progresivamente multilingües en las escuelas y a los derechos lingüísticos del alumnado (</w:t>
      </w:r>
      <w:proofErr w:type="spellStart"/>
      <w:r w:rsidRPr="00693A04">
        <w:rPr>
          <w:rFonts w:ascii="Times New Roman" w:hAnsi="Times New Roman"/>
          <w:sz w:val="24"/>
          <w:szCs w:val="20"/>
        </w:rPr>
        <w:t>Skutnabb-Kangas</w:t>
      </w:r>
      <w:proofErr w:type="spellEnd"/>
      <w:r w:rsidRPr="00693A04">
        <w:rPr>
          <w:rFonts w:ascii="Times New Roman" w:hAnsi="Times New Roman"/>
          <w:sz w:val="24"/>
          <w:szCs w:val="20"/>
        </w:rPr>
        <w:t>, 2015). La constatación de paradojas como esta ha de servir más allá que para reprobar a un profesorado ya de por sí sobrecargado (</w:t>
      </w:r>
      <w:r w:rsidR="00B74343" w:rsidRPr="00693A04">
        <w:rPr>
          <w:rFonts w:ascii="Times New Roman" w:hAnsi="Times New Roman"/>
          <w:sz w:val="24"/>
          <w:szCs w:val="20"/>
        </w:rPr>
        <w:t>Travé y Soto</w:t>
      </w:r>
      <w:r w:rsidRPr="00693A04">
        <w:rPr>
          <w:rFonts w:ascii="Times New Roman" w:hAnsi="Times New Roman"/>
          <w:sz w:val="24"/>
          <w:szCs w:val="20"/>
        </w:rPr>
        <w:t>, 2014</w:t>
      </w:r>
      <w:r w:rsidR="00B74343" w:rsidRPr="00693A04">
        <w:rPr>
          <w:rFonts w:ascii="Times New Roman" w:hAnsi="Times New Roman"/>
          <w:sz w:val="24"/>
          <w:szCs w:val="20"/>
        </w:rPr>
        <w:t>)</w:t>
      </w:r>
      <w:r w:rsidRPr="00693A04">
        <w:rPr>
          <w:rFonts w:ascii="Times New Roman" w:hAnsi="Times New Roman"/>
          <w:sz w:val="24"/>
          <w:szCs w:val="20"/>
        </w:rPr>
        <w:t xml:space="preserve">, para justificar la necesidad de apostar por estrategias de desarrollo profesional en el campo de la enseñanza bilingüe, prioritariamente desde la vertiente de la práctica reflexiva. </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El análisis sobre la definición y finalidad de bilingüismo refleja que queda aún mucho camino por recorrer para lograr que las concepciones del profesorado progresen desde las perspectivas monoglósicas a las heteroglósicas (de Mejía, 2015), si bien los programas en los que desarrollan su actividad están fundamentados sobre las segundas. Este sería, por tanto, otro caso más de la divergencia entre los principios que de forma externa se desean difundir en los centros educativos –generalmente a partir de modelos arriba-abajo- y las propias concepciones del profesorado que son mucho más resistentes al cambio (</w:t>
      </w:r>
      <w:proofErr w:type="spellStart"/>
      <w:r w:rsidRPr="00693A04">
        <w:rPr>
          <w:rFonts w:ascii="Times New Roman" w:hAnsi="Times New Roman"/>
          <w:sz w:val="24"/>
          <w:szCs w:val="20"/>
        </w:rPr>
        <w:t>Borg</w:t>
      </w:r>
      <w:proofErr w:type="spellEnd"/>
      <w:r w:rsidRPr="00693A04">
        <w:rPr>
          <w:rFonts w:ascii="Times New Roman" w:hAnsi="Times New Roman"/>
          <w:sz w:val="24"/>
          <w:szCs w:val="20"/>
        </w:rPr>
        <w:t xml:space="preserve">, 2011; 2015). Además, se observa que el término ‘bilingüe’ introduce </w:t>
      </w:r>
      <w:r w:rsidRPr="00693A04">
        <w:rPr>
          <w:rFonts w:ascii="Times New Roman" w:hAnsi="Times New Roman"/>
          <w:sz w:val="24"/>
          <w:szCs w:val="20"/>
        </w:rPr>
        <w:lastRenderedPageBreak/>
        <w:t>connotaciones estrictas, pudiendo reducir la percepción del logro potencial de los proyectos de enseñanza. Por ello, se considera oportuno plantear otras opciones con menores sesgos. Es hora de reclamar representaciones progresivamente más globales de las finalidades de la enseñanza bilingüe, integrando no sólo el fomento de las diferentes lenguas presentes en el marco escolar –incluidas las del alumnado lingüísticamente diverso– sino el aprendizaje de contenidos relevantes a través de ellas en propuestas que reduzcan la fragmentación curricular y que apuesten por el fomento de enfoques interculturales. Así, es necesario considerar la importancia del mensaje, del contenido y del conocimiento frente a l</w:t>
      </w:r>
      <w:r w:rsidR="000D0B5A" w:rsidRPr="00693A04">
        <w:rPr>
          <w:rFonts w:ascii="Times New Roman" w:hAnsi="Times New Roman"/>
          <w:sz w:val="24"/>
          <w:szCs w:val="20"/>
        </w:rPr>
        <w:t>o</w:t>
      </w:r>
      <w:r w:rsidRPr="00693A04">
        <w:rPr>
          <w:rFonts w:ascii="Times New Roman" w:hAnsi="Times New Roman"/>
          <w:sz w:val="24"/>
          <w:szCs w:val="20"/>
        </w:rPr>
        <w:t>s intereses meramente lingüísticos. Hacer de la escuela una academia institucional de idiomas es un riesgo derivado de las visiones hegemónicas que, sin reparos, apuestan por una alfabetización básica, ahora plurilingüe, que dote a la ciudadanía de una capacitación lingüística suficiente para responder a las demandas de un mercado, que si bien ahora demanda el inglés, en pocos años lo dará por consabido pasando a exigir el chino o la lengua representante del poder mundial en cada época (</w:t>
      </w:r>
      <w:proofErr w:type="spellStart"/>
      <w:r w:rsidRPr="00693A04">
        <w:rPr>
          <w:rFonts w:ascii="Times New Roman" w:hAnsi="Times New Roman"/>
          <w:sz w:val="24"/>
          <w:szCs w:val="20"/>
        </w:rPr>
        <w:t>Phillipson</w:t>
      </w:r>
      <w:proofErr w:type="spellEnd"/>
      <w:r w:rsidRPr="00693A04">
        <w:rPr>
          <w:rFonts w:ascii="Times New Roman" w:hAnsi="Times New Roman"/>
          <w:sz w:val="24"/>
          <w:szCs w:val="20"/>
        </w:rPr>
        <w:t>, 2009).</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Analizando las representaciones del profesorado en torno a la metodología utilizada en la enseñanza bilingüe, se pone de relieve la aceptación del enfoque de Aprendizaje Integrado de Contenidos y Lenguas. Sin embargo, se trata más de una apropiación formal -resultante tanto de la utilización de una segunda lengua para la enseñanza de contenidos como de la aplicación de la propia normativa de los programas- que del desarrollo de un cuerpo metodológico propiamente definido y específico para la enseñanza bilingüe. La ausencia de un corpus metodológico sólido entre el profesorado se compensa con la mayoritaria especialización previa en el área de Lengua Extranjera y la propia experiencia docente en la enseñanza bilingüe.</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Abordando los procesos de diseño es posible constatar la hegemonía de libro de texto como elemento central en la planificación de la enseñanza bilingüe. De este modo, las temáticas se derivan del libro de texto en castellano, limitando su potencialidad para responder a los intereses del alumnado, además de condicionar la capacidad del profesorado para reflexionar acerca de la selección cultural del conocimiento escolar. En este sentido, el diseño de la enseñanza bilingüe sigue la lógica disciplinar en cuanto a la selección y organización del currículo, incorporándose una segunda lengua como vehicular aun manteniendo las estructuras tradicionales inalteradas. Así, si bien la implementación de la enseñanza bilingüe en los centros es difundida como una innovación educativa, un acercamiento al fenómeno revela que en todo caso nos encontramos ante procesos de actualización de la enseñanza (Rodríguez, Pozuelos y García, 2012), en este caso desde una vertiente lingüística.</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 xml:space="preserve">Si el diseño de la enseñanza bilingüe no difiere esencialmente de las prácticas convencionales, su desarrollo a nivel de aula dibuja un escenario caracterizado por la utilización activa de la lengua extranjera, la potenciación de la comunicación y el desarrollo de competencias orales. De este modo, se afirma desarrollar diversas </w:t>
      </w:r>
      <w:r w:rsidRPr="00693A04">
        <w:rPr>
          <w:rFonts w:ascii="Times New Roman" w:hAnsi="Times New Roman"/>
          <w:sz w:val="24"/>
          <w:szCs w:val="20"/>
        </w:rPr>
        <w:lastRenderedPageBreak/>
        <w:t>tipologías de actividades y potenciar agrupamientos diversos, si bien el trabajo grupal aún tiene un carácter puntual.</w:t>
      </w:r>
    </w:p>
    <w:p w:rsidR="00E17880" w:rsidRDefault="00737CE8" w:rsidP="00CA2989">
      <w:pPr>
        <w:spacing w:before="120" w:after="120" w:line="288" w:lineRule="auto"/>
        <w:ind w:firstLine="709"/>
        <w:rPr>
          <w:rFonts w:ascii="Times New Roman" w:hAnsi="Times New Roman"/>
          <w:sz w:val="24"/>
          <w:szCs w:val="20"/>
        </w:rPr>
      </w:pPr>
      <w:r w:rsidRPr="00693A04">
        <w:rPr>
          <w:rFonts w:ascii="Times New Roman" w:hAnsi="Times New Roman"/>
          <w:sz w:val="24"/>
          <w:szCs w:val="20"/>
        </w:rPr>
        <w:t xml:space="preserve">Finalmente, a modo de coda, advertir acerca de la importancia de reclamar una enseñanza plurilingüe innovadora e intercultural en las escuelas. </w:t>
      </w:r>
      <w:r w:rsidR="00E17880" w:rsidRPr="00E17880">
        <w:rPr>
          <w:rFonts w:ascii="Times New Roman" w:hAnsi="Times New Roman"/>
          <w:sz w:val="24"/>
          <w:szCs w:val="20"/>
        </w:rPr>
        <w:t>Finalmente, a modo de coda, advertir acerca de la importancia de reclamar una enseñanza plurilingüe innovadora e intercultural en las escuelas. Para ello, es preciso ayudar al profesorado en sus procesos de desarrollo profesional en el campo de la enseñanza bilingüe y dotar de recursos adecuados a los centros en los que trabajan, sólo así contribuiremos a que esta iniciativa sin precedentes en este contexto se consolide como un referente transformador</w:t>
      </w:r>
      <w:r w:rsidRPr="00693A04">
        <w:rPr>
          <w:rFonts w:ascii="Times New Roman" w:hAnsi="Times New Roman"/>
          <w:sz w:val="24"/>
          <w:szCs w:val="20"/>
        </w:rPr>
        <w:t>.</w:t>
      </w:r>
    </w:p>
    <w:p w:rsidR="007B74D9" w:rsidRPr="00E17880" w:rsidRDefault="007B74D9" w:rsidP="00CA2989">
      <w:pPr>
        <w:spacing w:before="120" w:after="120" w:line="288" w:lineRule="auto"/>
        <w:ind w:firstLine="0"/>
        <w:rPr>
          <w:rFonts w:ascii="Times New Roman" w:hAnsi="Times New Roman"/>
          <w:color w:val="4BACC6" w:themeColor="accent5"/>
          <w:sz w:val="24"/>
          <w:szCs w:val="20"/>
        </w:rPr>
      </w:pPr>
    </w:p>
    <w:p w:rsidR="00CC27AE" w:rsidRDefault="00906C5A" w:rsidP="00CA2989">
      <w:pPr>
        <w:pStyle w:val="Ttulo1"/>
        <w:spacing w:before="120" w:after="120" w:line="288" w:lineRule="auto"/>
        <w:jc w:val="left"/>
        <w:rPr>
          <w:rFonts w:ascii="Times New Roman" w:hAnsi="Times New Roman" w:cs="Times New Roman"/>
          <w:caps w:val="0"/>
          <w:sz w:val="24"/>
          <w:szCs w:val="24"/>
        </w:rPr>
      </w:pPr>
      <w:r w:rsidRPr="00693A04">
        <w:rPr>
          <w:rFonts w:ascii="Times New Roman" w:hAnsi="Times New Roman" w:cs="Times New Roman"/>
          <w:sz w:val="24"/>
          <w:szCs w:val="24"/>
        </w:rPr>
        <w:t>r</w:t>
      </w:r>
      <w:r w:rsidRPr="00693A04">
        <w:rPr>
          <w:rFonts w:ascii="Times New Roman" w:hAnsi="Times New Roman" w:cs="Times New Roman"/>
          <w:caps w:val="0"/>
          <w:sz w:val="24"/>
          <w:szCs w:val="24"/>
        </w:rPr>
        <w:t>eferencias</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Alonso, C. S. (2015). Lenguas de comunicación o de negocios.: La aportación contemporánea del bilingüismo crítico a la enseñanza de lenguas.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(24), 151-162.</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Anghel</w:t>
      </w:r>
      <w:proofErr w:type="spellEnd"/>
      <w:r w:rsidRPr="00693A04">
        <w:rPr>
          <w:rFonts w:ascii="Times New Roman" w:hAnsi="Times New Roman"/>
          <w:sz w:val="24"/>
        </w:rPr>
        <w:t xml:space="preserve">, B., Cabrales, A. y Carro, J. M. (2013). Evaluación de un programa de educación bilingüe en España: el impacto más allá del aprendizaje del idioma extranjero. En A. Cabrales y A. </w:t>
      </w:r>
      <w:proofErr w:type="spellStart"/>
      <w:r w:rsidRPr="00693A04">
        <w:rPr>
          <w:rFonts w:ascii="Times New Roman" w:hAnsi="Times New Roman"/>
          <w:sz w:val="24"/>
        </w:rPr>
        <w:t>Ciccone</w:t>
      </w:r>
      <w:proofErr w:type="spellEnd"/>
      <w:r w:rsidRPr="00693A04">
        <w:rPr>
          <w:rFonts w:ascii="Times New Roman" w:hAnsi="Times New Roman"/>
          <w:sz w:val="24"/>
        </w:rPr>
        <w:t xml:space="preserve"> (Coord.) </w:t>
      </w:r>
      <w:r w:rsidRPr="00693A04">
        <w:rPr>
          <w:rFonts w:ascii="Times New Roman" w:hAnsi="Times New Roman"/>
          <w:i/>
          <w:sz w:val="24"/>
        </w:rPr>
        <w:t xml:space="preserve">La educación en España: una visión académica, </w:t>
      </w:r>
      <w:r w:rsidRPr="00693A04">
        <w:rPr>
          <w:rFonts w:ascii="Times New Roman" w:hAnsi="Times New Roman"/>
          <w:sz w:val="24"/>
        </w:rPr>
        <w:t xml:space="preserve">(pp. 53-92). </w:t>
      </w:r>
      <w:proofErr w:type="spellStart"/>
      <w:r w:rsidRPr="00693A04">
        <w:rPr>
          <w:rFonts w:ascii="Times New Roman" w:hAnsi="Times New Roman"/>
          <w:sz w:val="24"/>
        </w:rPr>
        <w:t>Fedea</w:t>
      </w:r>
      <w:proofErr w:type="spellEnd"/>
      <w:r w:rsidRPr="00693A04">
        <w:rPr>
          <w:rFonts w:ascii="Times New Roman" w:hAnsi="Times New Roman"/>
          <w:sz w:val="24"/>
        </w:rPr>
        <w:t xml:space="preserve"> monografías. Recuperado de </w:t>
      </w:r>
      <w:hyperlink r:id="rId8" w:history="1">
        <w:r w:rsidRPr="00765F07">
          <w:rPr>
            <w:rStyle w:val="Hipervnculo"/>
            <w:rFonts w:ascii="Times New Roman" w:hAnsi="Times New Roman"/>
            <w:color w:val="auto"/>
            <w:sz w:val="24"/>
            <w:u w:val="none"/>
          </w:rPr>
          <w:t>http://www.fedea.net/educacion/monografia-2013/web-monografia-educacion-2013.pdf</w:t>
        </w:r>
      </w:hyperlink>
      <w:r w:rsidR="00765F07">
        <w:t xml:space="preserve"> </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rPr>
        <w:t>Anghel</w:t>
      </w:r>
      <w:proofErr w:type="spellEnd"/>
      <w:r w:rsidRPr="00693A04">
        <w:rPr>
          <w:rFonts w:ascii="Times New Roman" w:hAnsi="Times New Roman"/>
          <w:sz w:val="24"/>
        </w:rPr>
        <w:t xml:space="preserve">, B., Cabrales, A. y Carro, J. M. (2016). </w:t>
      </w:r>
      <w:proofErr w:type="gramStart"/>
      <w:r w:rsidRPr="00693A04">
        <w:rPr>
          <w:rFonts w:ascii="Times New Roman" w:hAnsi="Times New Roman"/>
          <w:sz w:val="24"/>
          <w:lang w:val="en-US"/>
        </w:rPr>
        <w:t>Evaluating a bilingual education program in Spain: the impact beyond foreign language learning.</w:t>
      </w:r>
      <w:proofErr w:type="gramEnd"/>
      <w:r w:rsidRPr="00693A04">
        <w:rPr>
          <w:rFonts w:ascii="Times New Roman" w:hAnsi="Times New Roman"/>
          <w:sz w:val="24"/>
          <w:lang w:val="en-US"/>
        </w:rPr>
        <w:t xml:space="preserve"> </w:t>
      </w:r>
      <w:proofErr w:type="gramStart"/>
      <w:r w:rsidRPr="00693A04">
        <w:rPr>
          <w:rFonts w:ascii="Times New Roman" w:hAnsi="Times New Roman"/>
          <w:i/>
          <w:sz w:val="24"/>
          <w:lang w:val="en-US"/>
        </w:rPr>
        <w:t>Economic Inquiry</w:t>
      </w:r>
      <w:r w:rsidRPr="00693A04">
        <w:rPr>
          <w:rFonts w:ascii="Times New Roman" w:hAnsi="Times New Roman"/>
          <w:sz w:val="24"/>
          <w:lang w:val="en-US"/>
        </w:rPr>
        <w:t>.</w:t>
      </w:r>
      <w:proofErr w:type="gramEnd"/>
      <w:r w:rsidRPr="00693A04">
        <w:rPr>
          <w:rFonts w:ascii="Times New Roman" w:hAnsi="Times New Roman"/>
          <w:sz w:val="24"/>
          <w:lang w:val="en-US"/>
        </w:rPr>
        <w:t xml:space="preserve"> 54(2), 1202–1223.</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Baetens-Beardsmore</w:t>
      </w:r>
      <w:proofErr w:type="spellEnd"/>
      <w:r w:rsidRPr="00693A04">
        <w:rPr>
          <w:rFonts w:ascii="Times New Roman" w:hAnsi="Times New Roman"/>
          <w:sz w:val="24"/>
          <w:lang w:val="en-US"/>
        </w:rPr>
        <w:t xml:space="preserve">, H. (2015). Europe: supra-national interventions promoting bilingual education.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r w:rsidRPr="00693A04">
        <w:rPr>
          <w:rFonts w:ascii="Times New Roman" w:hAnsi="Times New Roman"/>
          <w:i/>
          <w:sz w:val="24"/>
          <w:lang w:val="en-US"/>
        </w:rPr>
        <w:t>Building Bilingual Education Systems</w:t>
      </w:r>
      <w:r w:rsidRPr="00693A04">
        <w:rPr>
          <w:rFonts w:ascii="Times New Roman" w:hAnsi="Times New Roman"/>
          <w:sz w:val="24"/>
          <w:lang w:val="en-US"/>
        </w:rPr>
        <w:t xml:space="preserve"> (pp. 23-41). Cambridge: Cambridge University Press.</w:t>
      </w:r>
    </w:p>
    <w:p w:rsidR="001F1D49" w:rsidRPr="00AB02BE"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lang w:val="en-GB" w:eastAsia="en-GB"/>
        </w:rPr>
        <w:t xml:space="preserve">Baker, C. (2006). </w:t>
      </w:r>
      <w:proofErr w:type="gramStart"/>
      <w:r w:rsidRPr="00693A04">
        <w:rPr>
          <w:rFonts w:ascii="Times New Roman" w:hAnsi="Times New Roman"/>
          <w:i/>
          <w:iCs/>
          <w:sz w:val="24"/>
          <w:lang w:val="en-GB" w:eastAsia="en-GB"/>
        </w:rPr>
        <w:t>Foundations of bilingual education and bilingualism.</w:t>
      </w:r>
      <w:proofErr w:type="gramEnd"/>
      <w:r w:rsidRPr="00693A04">
        <w:rPr>
          <w:rFonts w:ascii="Times New Roman" w:hAnsi="Times New Roman"/>
          <w:i/>
          <w:iCs/>
          <w:sz w:val="24"/>
          <w:lang w:val="en-GB" w:eastAsia="en-GB"/>
        </w:rPr>
        <w:t xml:space="preserve"> </w:t>
      </w:r>
      <w:proofErr w:type="spellStart"/>
      <w:r w:rsidRPr="00AB02BE">
        <w:rPr>
          <w:rFonts w:ascii="Times New Roman" w:hAnsi="Times New Roman"/>
          <w:sz w:val="24"/>
          <w:lang w:eastAsia="en-GB"/>
        </w:rPr>
        <w:t>Clevedon</w:t>
      </w:r>
      <w:proofErr w:type="spellEnd"/>
      <w:r w:rsidRPr="00AB02BE">
        <w:rPr>
          <w:rFonts w:ascii="Times New Roman" w:hAnsi="Times New Roman"/>
          <w:sz w:val="24"/>
          <w:lang w:eastAsia="en-GB"/>
        </w:rPr>
        <w:t xml:space="preserve">: </w:t>
      </w:r>
      <w:proofErr w:type="spellStart"/>
      <w:r w:rsidRPr="00AB02BE">
        <w:rPr>
          <w:rFonts w:ascii="Times New Roman" w:hAnsi="Times New Roman"/>
          <w:sz w:val="24"/>
          <w:lang w:eastAsia="en-GB"/>
        </w:rPr>
        <w:t>Multilingual</w:t>
      </w:r>
      <w:proofErr w:type="spellEnd"/>
      <w:r w:rsidRPr="00AB02BE">
        <w:rPr>
          <w:rFonts w:ascii="Times New Roman" w:hAnsi="Times New Roman"/>
          <w:sz w:val="24"/>
          <w:lang w:eastAsia="en-GB"/>
        </w:rPr>
        <w:t xml:space="preserve"> </w:t>
      </w:r>
      <w:proofErr w:type="spellStart"/>
      <w:r w:rsidRPr="00AB02BE">
        <w:rPr>
          <w:rFonts w:ascii="Times New Roman" w:hAnsi="Times New Roman"/>
          <w:sz w:val="24"/>
          <w:lang w:eastAsia="en-GB"/>
        </w:rPr>
        <w:t>Matters</w:t>
      </w:r>
      <w:proofErr w:type="spellEnd"/>
      <w:r w:rsidRPr="00AB02BE">
        <w:rPr>
          <w:rFonts w:ascii="Times New Roman" w:hAnsi="Times New Roman"/>
          <w:sz w:val="24"/>
          <w:lang w:eastAsia="en-GB"/>
        </w:rPr>
        <w:t xml:space="preserve">. </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Bisquerra</w:t>
      </w:r>
      <w:proofErr w:type="spellEnd"/>
      <w:r w:rsidRPr="00693A04">
        <w:rPr>
          <w:rFonts w:ascii="Times New Roman" w:hAnsi="Times New Roman"/>
          <w:sz w:val="24"/>
        </w:rPr>
        <w:t xml:space="preserve">, R. (2009). </w:t>
      </w:r>
      <w:r w:rsidRPr="00693A04">
        <w:rPr>
          <w:rFonts w:ascii="Times New Roman" w:hAnsi="Times New Roman"/>
          <w:i/>
          <w:sz w:val="24"/>
        </w:rPr>
        <w:t>Metodología de la investigación educativa</w:t>
      </w:r>
      <w:r w:rsidRPr="00693A04">
        <w:rPr>
          <w:rFonts w:ascii="Times New Roman" w:hAnsi="Times New Roman"/>
          <w:sz w:val="24"/>
        </w:rPr>
        <w:t xml:space="preserve"> (2ª ed.). Madrid: La Muralla. </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rPr>
        <w:t>Bolarín</w:t>
      </w:r>
      <w:proofErr w:type="spellEnd"/>
      <w:r w:rsidRPr="00693A04">
        <w:rPr>
          <w:rFonts w:ascii="Times New Roman" w:hAnsi="Times New Roman"/>
          <w:sz w:val="24"/>
        </w:rPr>
        <w:t>, Mª. J., Porto, M. y García-</w:t>
      </w:r>
      <w:proofErr w:type="spellStart"/>
      <w:r w:rsidRPr="00693A04">
        <w:rPr>
          <w:rFonts w:ascii="Times New Roman" w:hAnsi="Times New Roman"/>
          <w:sz w:val="24"/>
        </w:rPr>
        <w:t>Villalba</w:t>
      </w:r>
      <w:proofErr w:type="spellEnd"/>
      <w:r w:rsidRPr="00693A04">
        <w:rPr>
          <w:rFonts w:ascii="Times New Roman" w:hAnsi="Times New Roman"/>
          <w:sz w:val="24"/>
        </w:rPr>
        <w:t>, R. Mª</w:t>
      </w:r>
      <w:r w:rsidR="00AD469A">
        <w:rPr>
          <w:rFonts w:ascii="Times New Roman" w:hAnsi="Times New Roman"/>
          <w:sz w:val="24"/>
        </w:rPr>
        <w:t>.</w:t>
      </w:r>
      <w:r w:rsidRPr="00693A04">
        <w:rPr>
          <w:rFonts w:ascii="Times New Roman" w:hAnsi="Times New Roman"/>
          <w:sz w:val="24"/>
        </w:rPr>
        <w:t xml:space="preserve"> (2012). Los programas bilingües en la Región de Murcia: situación y valoraciones de profesores de disciplinas no lingüísticas. </w:t>
      </w:r>
      <w:proofErr w:type="spellStart"/>
      <w:r w:rsidRPr="00693A04">
        <w:rPr>
          <w:rFonts w:ascii="Times New Roman" w:hAnsi="Times New Roman"/>
          <w:i/>
          <w:sz w:val="24"/>
          <w:lang w:val="en-US"/>
        </w:rPr>
        <w:t>Educatio</w:t>
      </w:r>
      <w:proofErr w:type="spellEnd"/>
      <w:r w:rsidRPr="00693A04">
        <w:rPr>
          <w:rFonts w:ascii="Times New Roman" w:hAnsi="Times New Roman"/>
          <w:i/>
          <w:sz w:val="24"/>
          <w:lang w:val="en-US"/>
        </w:rPr>
        <w:t xml:space="preserve"> </w:t>
      </w:r>
      <w:proofErr w:type="spellStart"/>
      <w:r w:rsidRPr="00693A04">
        <w:rPr>
          <w:rFonts w:ascii="Times New Roman" w:hAnsi="Times New Roman"/>
          <w:i/>
          <w:sz w:val="24"/>
          <w:lang w:val="en-US"/>
        </w:rPr>
        <w:t>Siglo</w:t>
      </w:r>
      <w:proofErr w:type="spellEnd"/>
      <w:r w:rsidRPr="00693A04">
        <w:rPr>
          <w:rFonts w:ascii="Times New Roman" w:hAnsi="Times New Roman"/>
          <w:i/>
          <w:sz w:val="24"/>
          <w:lang w:val="en-US"/>
        </w:rPr>
        <w:t xml:space="preserve"> XXI</w:t>
      </w:r>
      <w:r w:rsidRPr="00693A04">
        <w:rPr>
          <w:rFonts w:ascii="Times New Roman" w:hAnsi="Times New Roman"/>
          <w:sz w:val="24"/>
          <w:lang w:val="en-US"/>
        </w:rPr>
        <w:t xml:space="preserve">, 30(2), 255-288. </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Borg, S. (2011). </w:t>
      </w:r>
      <w:proofErr w:type="gramStart"/>
      <w:r w:rsidRPr="00693A04">
        <w:rPr>
          <w:rFonts w:ascii="Times New Roman" w:hAnsi="Times New Roman"/>
          <w:sz w:val="24"/>
          <w:lang w:val="en-US"/>
        </w:rPr>
        <w:t>The impact of in-service education on language teachers’ beliefs.</w:t>
      </w:r>
      <w:proofErr w:type="gramEnd"/>
      <w:r w:rsidRPr="00693A04">
        <w:rPr>
          <w:rFonts w:ascii="Times New Roman" w:hAnsi="Times New Roman"/>
          <w:sz w:val="24"/>
          <w:lang w:val="en-US"/>
        </w:rPr>
        <w:t xml:space="preserve"> System, 39(3), 370-380.</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Borg, S. (2015). </w:t>
      </w:r>
      <w:proofErr w:type="gramStart"/>
      <w:r w:rsidRPr="00693A04">
        <w:rPr>
          <w:rFonts w:ascii="Times New Roman" w:hAnsi="Times New Roman"/>
          <w:i/>
          <w:sz w:val="24"/>
          <w:lang w:val="en-US"/>
        </w:rPr>
        <w:t>Teacher Cognition and Language Education</w:t>
      </w:r>
      <w:r w:rsidRPr="00693A04">
        <w:rPr>
          <w:rFonts w:ascii="Times New Roman" w:hAnsi="Times New Roman"/>
          <w:sz w:val="24"/>
          <w:lang w:val="en-US"/>
        </w:rPr>
        <w:t>.</w:t>
      </w:r>
      <w:proofErr w:type="gramEnd"/>
      <w:r w:rsidRPr="00693A04">
        <w:rPr>
          <w:rFonts w:ascii="Times New Roman" w:hAnsi="Times New Roman"/>
          <w:sz w:val="24"/>
          <w:lang w:val="en-US"/>
        </w:rPr>
        <w:t xml:space="preserve"> London: Bloomsbury.</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lastRenderedPageBreak/>
        <w:t>Bruton</w:t>
      </w:r>
      <w:proofErr w:type="spellEnd"/>
      <w:r w:rsidRPr="00693A04">
        <w:rPr>
          <w:rFonts w:ascii="Times New Roman" w:hAnsi="Times New Roman"/>
          <w:sz w:val="24"/>
          <w:lang w:val="en-US"/>
        </w:rPr>
        <w:t xml:space="preserve">, A. (2011a). Are the differences between CLIL and non-CLIL groups in Andalusia due to CLIL? </w:t>
      </w:r>
      <w:proofErr w:type="gramStart"/>
      <w:r w:rsidRPr="00693A04">
        <w:rPr>
          <w:rFonts w:ascii="Times New Roman" w:hAnsi="Times New Roman"/>
          <w:i/>
          <w:sz w:val="24"/>
          <w:lang w:val="en-US"/>
        </w:rPr>
        <w:t>Applied Linguistics,</w:t>
      </w:r>
      <w:r w:rsidRPr="00693A04">
        <w:rPr>
          <w:rFonts w:ascii="Times New Roman" w:hAnsi="Times New Roman"/>
          <w:sz w:val="24"/>
          <w:lang w:val="en-US"/>
        </w:rPr>
        <w:t xml:space="preserve"> 32(2), 236-241.</w:t>
      </w:r>
      <w:proofErr w:type="gramEnd"/>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(2011b). Is CLIL so beneficial, or just selective? </w:t>
      </w:r>
      <w:proofErr w:type="gramStart"/>
      <w:r w:rsidRPr="00693A04">
        <w:rPr>
          <w:rFonts w:ascii="Times New Roman" w:hAnsi="Times New Roman"/>
          <w:sz w:val="24"/>
          <w:lang w:val="en-US"/>
        </w:rPr>
        <w:t>Re-evaluating some of the research.</w:t>
      </w:r>
      <w:proofErr w:type="gramEnd"/>
      <w:r w:rsidRPr="00693A04">
        <w:rPr>
          <w:rFonts w:ascii="Times New Roman" w:hAnsi="Times New Roman"/>
          <w:sz w:val="24"/>
          <w:lang w:val="en-US"/>
        </w:rPr>
        <w:t xml:space="preserve"> </w:t>
      </w:r>
      <w:r w:rsidRPr="00693A04">
        <w:rPr>
          <w:rFonts w:ascii="Times New Roman" w:hAnsi="Times New Roman"/>
          <w:i/>
          <w:sz w:val="24"/>
          <w:lang w:val="en-US"/>
        </w:rPr>
        <w:t>System</w:t>
      </w:r>
      <w:r w:rsidRPr="00693A04">
        <w:rPr>
          <w:rFonts w:ascii="Times New Roman" w:hAnsi="Times New Roman"/>
          <w:sz w:val="24"/>
          <w:lang w:val="en-US"/>
        </w:rPr>
        <w:t xml:space="preserve"> 39(4), 523-532.</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(2012). What are the real reasons for CLIL? </w:t>
      </w:r>
      <w:proofErr w:type="gramStart"/>
      <w:r w:rsidRPr="00693A04">
        <w:rPr>
          <w:rFonts w:ascii="Times New Roman" w:hAnsi="Times New Roman"/>
          <w:sz w:val="24"/>
          <w:lang w:val="en-US"/>
        </w:rPr>
        <w:t>And non-CLIL?</w:t>
      </w:r>
      <w:proofErr w:type="gramEnd"/>
      <w:r w:rsidRPr="00693A04">
        <w:rPr>
          <w:rFonts w:ascii="Times New Roman" w:hAnsi="Times New Roman"/>
          <w:sz w:val="24"/>
          <w:lang w:val="en-US"/>
        </w:rPr>
        <w:t xml:space="preserve"> Paper presented on 23 March 2012 at the IATEFL Conference. Glasgow: Scotland.</w:t>
      </w:r>
    </w:p>
    <w:p w:rsidR="001F1D49" w:rsidRPr="00693A04" w:rsidRDefault="001F1D49" w:rsidP="00CA2989">
      <w:pPr>
        <w:spacing w:before="120" w:after="120" w:line="288" w:lineRule="auto"/>
        <w:ind w:firstLine="709"/>
        <w:rPr>
          <w:rFonts w:ascii="Times New Roman" w:hAnsi="Times New Roman"/>
          <w:sz w:val="24"/>
          <w:lang w:val="en-US"/>
        </w:rPr>
      </w:pPr>
      <w:proofErr w:type="spellStart"/>
      <w:proofErr w:type="gramStart"/>
      <w:r w:rsidRPr="00693A04">
        <w:rPr>
          <w:rFonts w:ascii="Times New Roman" w:hAnsi="Times New Roman"/>
          <w:sz w:val="24"/>
          <w:lang w:val="en-US"/>
        </w:rPr>
        <w:t>Byram</w:t>
      </w:r>
      <w:proofErr w:type="spellEnd"/>
      <w:r w:rsidRPr="00693A04">
        <w:rPr>
          <w:rFonts w:ascii="Times New Roman" w:hAnsi="Times New Roman"/>
          <w:sz w:val="24"/>
          <w:lang w:val="en-US"/>
        </w:rPr>
        <w:t>, M. (2006).</w:t>
      </w:r>
      <w:proofErr w:type="gramEnd"/>
      <w:r w:rsidRPr="00693A04">
        <w:rPr>
          <w:rFonts w:ascii="Times New Roman" w:hAnsi="Times New Roman"/>
          <w:sz w:val="24"/>
          <w:lang w:val="en-US"/>
        </w:rPr>
        <w:t xml:space="preserve"> </w:t>
      </w:r>
      <w:proofErr w:type="gramStart"/>
      <w:r w:rsidRPr="00693A04">
        <w:rPr>
          <w:rFonts w:ascii="Times New Roman" w:hAnsi="Times New Roman"/>
          <w:sz w:val="24"/>
          <w:lang w:val="en-US"/>
        </w:rPr>
        <w:t>Developing a concept of Intercultural Citizenship.</w:t>
      </w:r>
      <w:proofErr w:type="gramEnd"/>
      <w:r w:rsidRPr="00693A04">
        <w:rPr>
          <w:rFonts w:ascii="Times New Roman" w:hAnsi="Times New Roman"/>
          <w:sz w:val="24"/>
          <w:lang w:val="en-US"/>
        </w:rPr>
        <w:t xml:space="preserve"> </w:t>
      </w:r>
      <w:proofErr w:type="gramStart"/>
      <w:r w:rsidRPr="00693A04">
        <w:rPr>
          <w:rFonts w:ascii="Times New Roman" w:hAnsi="Times New Roman"/>
          <w:sz w:val="24"/>
          <w:lang w:val="en-US"/>
        </w:rPr>
        <w:t xml:space="preserve">En G. Alfred, M. </w:t>
      </w:r>
      <w:proofErr w:type="spellStart"/>
      <w:r w:rsidRPr="00693A04">
        <w:rPr>
          <w:rFonts w:ascii="Times New Roman" w:hAnsi="Times New Roman"/>
          <w:sz w:val="24"/>
          <w:lang w:val="en-US"/>
        </w:rPr>
        <w:t>Byram</w:t>
      </w:r>
      <w:proofErr w:type="spellEnd"/>
      <w:r w:rsidRPr="00693A04">
        <w:rPr>
          <w:rFonts w:ascii="Times New Roman" w:hAnsi="Times New Roman"/>
          <w:sz w:val="24"/>
          <w:lang w:val="en-US"/>
        </w:rPr>
        <w:t xml:space="preserve"> y M. Fleming.</w:t>
      </w:r>
      <w:proofErr w:type="gramEnd"/>
      <w:r w:rsidRPr="00693A04">
        <w:rPr>
          <w:rFonts w:ascii="Times New Roman" w:hAnsi="Times New Roman"/>
          <w:sz w:val="24"/>
          <w:lang w:val="en-US"/>
        </w:rPr>
        <w:t xml:space="preserve"> (Eds.), </w:t>
      </w:r>
      <w:r w:rsidRPr="00693A04">
        <w:rPr>
          <w:rFonts w:ascii="Times New Roman" w:hAnsi="Times New Roman"/>
          <w:i/>
          <w:sz w:val="24"/>
          <w:lang w:val="en-US"/>
        </w:rPr>
        <w:t>Education for Intercultural Citizenship: Concepts and Comparisons</w:t>
      </w:r>
      <w:r w:rsidRPr="00693A04">
        <w:rPr>
          <w:rFonts w:ascii="Times New Roman" w:hAnsi="Times New Roman"/>
          <w:sz w:val="24"/>
          <w:lang w:val="en-US"/>
        </w:rPr>
        <w:t xml:space="preserve"> (pp. 109-129). </w:t>
      </w:r>
      <w:proofErr w:type="spellStart"/>
      <w:r w:rsidRPr="00693A04">
        <w:rPr>
          <w:rFonts w:ascii="Times New Roman" w:hAnsi="Times New Roman"/>
          <w:sz w:val="24"/>
          <w:lang w:val="en-US"/>
        </w:rPr>
        <w:t>Clevedon</w:t>
      </w:r>
      <w:proofErr w:type="spellEnd"/>
      <w:r w:rsidRPr="00693A04">
        <w:rPr>
          <w:rFonts w:ascii="Times New Roman" w:hAnsi="Times New Roman"/>
          <w:sz w:val="24"/>
          <w:lang w:val="en-US"/>
        </w:rPr>
        <w:t>: Multilingual Matters.</w:t>
      </w:r>
    </w:p>
    <w:p w:rsidR="001F1D49" w:rsidRPr="00693A04" w:rsidRDefault="001F1D49" w:rsidP="00CA2989">
      <w:pPr>
        <w:spacing w:before="120" w:after="120" w:line="288" w:lineRule="auto"/>
        <w:ind w:firstLine="709"/>
        <w:jc w:val="left"/>
        <w:rPr>
          <w:rFonts w:ascii="Times New Roman" w:hAnsi="Times New Roman"/>
          <w:sz w:val="24"/>
        </w:rPr>
      </w:pPr>
      <w:proofErr w:type="spellStart"/>
      <w:r w:rsidRPr="00693A04">
        <w:rPr>
          <w:rFonts w:ascii="Times New Roman" w:hAnsi="Times New Roman"/>
          <w:sz w:val="24"/>
          <w:lang w:val="en-US"/>
        </w:rPr>
        <w:t>Cenoz</w:t>
      </w:r>
      <w:proofErr w:type="spellEnd"/>
      <w:r w:rsidRPr="00693A04">
        <w:rPr>
          <w:rFonts w:ascii="Times New Roman" w:hAnsi="Times New Roman"/>
          <w:sz w:val="24"/>
          <w:lang w:val="en-US"/>
        </w:rPr>
        <w:t xml:space="preserve">, J., Genesee, F. y </w:t>
      </w:r>
      <w:proofErr w:type="spellStart"/>
      <w:r w:rsidRPr="00693A04">
        <w:rPr>
          <w:rFonts w:ascii="Times New Roman" w:hAnsi="Times New Roman"/>
          <w:sz w:val="24"/>
          <w:lang w:val="en-US"/>
        </w:rPr>
        <w:t>Gorter</w:t>
      </w:r>
      <w:proofErr w:type="spellEnd"/>
      <w:r w:rsidRPr="00693A04">
        <w:rPr>
          <w:rFonts w:ascii="Times New Roman" w:hAnsi="Times New Roman"/>
          <w:sz w:val="24"/>
          <w:lang w:val="en-US"/>
        </w:rPr>
        <w:t>, D. (2014). Critical analysis of CLIL: Taking stock and looking forward. </w:t>
      </w:r>
      <w:proofErr w:type="spellStart"/>
      <w:r w:rsidRPr="00693A04">
        <w:rPr>
          <w:rFonts w:ascii="Times New Roman" w:hAnsi="Times New Roman"/>
          <w:i/>
          <w:iCs/>
          <w:sz w:val="24"/>
        </w:rPr>
        <w:t>Applied</w:t>
      </w:r>
      <w:proofErr w:type="spellEnd"/>
      <w:r w:rsidRPr="00693A04">
        <w:rPr>
          <w:rFonts w:ascii="Times New Roman" w:hAnsi="Times New Roman"/>
          <w:i/>
          <w:iCs/>
          <w:sz w:val="24"/>
        </w:rPr>
        <w:t xml:space="preserve"> </w:t>
      </w:r>
      <w:proofErr w:type="spellStart"/>
      <w:r w:rsidRPr="00693A04">
        <w:rPr>
          <w:rFonts w:ascii="Times New Roman" w:hAnsi="Times New Roman"/>
          <w:i/>
          <w:iCs/>
          <w:sz w:val="24"/>
        </w:rPr>
        <w:t>Linguistics</w:t>
      </w:r>
      <w:proofErr w:type="spellEnd"/>
      <w:r w:rsidRPr="00693A04">
        <w:rPr>
          <w:rFonts w:ascii="Times New Roman" w:hAnsi="Times New Roman"/>
          <w:sz w:val="24"/>
        </w:rPr>
        <w:t>, 35(3), 243-262.</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Consejería de Educación (2011). Orden de 28 de junio de 2011, por la que se regula la enseñanza bilingüe en los centros docentes de la Comunidad Autónoma de Andalucía (BOJA núm. 135, martes 12 de julio de 2011).</w:t>
      </w:r>
    </w:p>
    <w:p w:rsidR="001F1D49" w:rsidRPr="00693A04"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rPr>
        <w:t>Consejería de Educación (2015a). Instrucciones de 20 de mayo de 2015 conjuntas de la Dirección General de Innovación Educativa y Formación del Profesorado, y de la Dirección General de Formación Profesional Inicial y Educación Permanente, sobre la organización y funcionamiento de la enseñanza bilingüe para el curso 2015-2016.</w:t>
      </w:r>
    </w:p>
    <w:p w:rsidR="001F1D49" w:rsidRPr="00693A04"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rPr>
        <w:t>Consejería de Educación (2015b). Instrucciones de 1 de junio de 2015, de la Dirección General de Innovación Educativa y Formación del Profesorado, sobre Auxiliares de Conversación para el curso escolar 2015/2016.</w:t>
      </w:r>
    </w:p>
    <w:p w:rsidR="001F1D49" w:rsidRPr="00693A04" w:rsidRDefault="001F1D49" w:rsidP="00CA2989">
      <w:pPr>
        <w:spacing w:before="120" w:after="120" w:line="288" w:lineRule="auto"/>
        <w:ind w:firstLine="709"/>
        <w:rPr>
          <w:rFonts w:cs="Arial"/>
          <w:sz w:val="24"/>
          <w:lang w:val="en-US"/>
        </w:rPr>
      </w:pPr>
      <w:r w:rsidRPr="00693A04">
        <w:rPr>
          <w:rFonts w:ascii="Times New Roman" w:hAnsi="Times New Roman"/>
          <w:sz w:val="24"/>
          <w:lang w:val="en-US"/>
        </w:rPr>
        <w:t>Coyle, D. (2007)</w:t>
      </w:r>
      <w:r w:rsidR="00AD469A">
        <w:rPr>
          <w:rFonts w:ascii="Times New Roman" w:hAnsi="Times New Roman"/>
          <w:sz w:val="24"/>
          <w:lang w:val="en-US"/>
        </w:rPr>
        <w:t>.</w:t>
      </w:r>
      <w:r w:rsidRPr="00693A04">
        <w:rPr>
          <w:rFonts w:ascii="Times New Roman" w:hAnsi="Times New Roman"/>
          <w:sz w:val="24"/>
          <w:lang w:val="en-US"/>
        </w:rPr>
        <w:t xml:space="preserve"> Content and Language Integrated Learning: Towards a Connected Research Agenda for CLIL Pedagogies, </w:t>
      </w:r>
      <w:proofErr w:type="gramStart"/>
      <w:r w:rsidRPr="00693A04">
        <w:rPr>
          <w:rFonts w:ascii="Times New Roman" w:hAnsi="Times New Roman"/>
          <w:i/>
          <w:iCs/>
          <w:sz w:val="24"/>
          <w:lang w:val="en-US"/>
        </w:rPr>
        <w:t>The</w:t>
      </w:r>
      <w:proofErr w:type="gramEnd"/>
      <w:r w:rsidRPr="00693A04">
        <w:rPr>
          <w:rFonts w:ascii="Times New Roman" w:hAnsi="Times New Roman"/>
          <w:i/>
          <w:iCs/>
          <w:sz w:val="24"/>
          <w:lang w:val="en-US"/>
        </w:rPr>
        <w:t xml:space="preserve"> International Journal of Bilingual Education and Bilingualism, </w:t>
      </w:r>
      <w:r w:rsidR="0096608D">
        <w:rPr>
          <w:rFonts w:ascii="Times New Roman" w:hAnsi="Times New Roman"/>
          <w:sz w:val="24"/>
          <w:lang w:val="en-US"/>
        </w:rPr>
        <w:t>10(5), 543-</w:t>
      </w:r>
      <w:r w:rsidRPr="00693A04">
        <w:rPr>
          <w:rFonts w:ascii="Times New Roman" w:hAnsi="Times New Roman"/>
          <w:sz w:val="24"/>
          <w:lang w:val="en-US"/>
        </w:rPr>
        <w:t>562.</w:t>
      </w:r>
    </w:p>
    <w:p w:rsidR="001F1D49" w:rsidRPr="00693A04" w:rsidRDefault="001F1D49" w:rsidP="00CA2989">
      <w:pPr>
        <w:spacing w:before="120" w:after="120" w:line="288" w:lineRule="auto"/>
        <w:ind w:firstLine="709"/>
        <w:rPr>
          <w:rFonts w:ascii="Times New Roman" w:hAnsi="Times New Roman"/>
          <w:i/>
          <w:iCs/>
          <w:sz w:val="24"/>
          <w:lang w:val="en-US" w:eastAsia="en-GB"/>
        </w:rPr>
      </w:pPr>
      <w:r w:rsidRPr="00693A04">
        <w:rPr>
          <w:rFonts w:ascii="Times New Roman" w:hAnsi="Times New Roman"/>
          <w:sz w:val="24"/>
          <w:lang w:val="en-US" w:eastAsia="en-GB"/>
        </w:rPr>
        <w:t xml:space="preserve">Coyle, D., Hood, P. y Marsh, D. (2010). </w:t>
      </w:r>
      <w:r w:rsidRPr="00693A04">
        <w:rPr>
          <w:rFonts w:ascii="Times New Roman" w:hAnsi="Times New Roman"/>
          <w:i/>
          <w:sz w:val="24"/>
          <w:lang w:val="en-US" w:eastAsia="en-GB"/>
        </w:rPr>
        <w:t xml:space="preserve">CLIL. </w:t>
      </w:r>
      <w:r w:rsidRPr="00693A04">
        <w:rPr>
          <w:rFonts w:ascii="Times New Roman" w:hAnsi="Times New Roman"/>
          <w:i/>
          <w:iCs/>
          <w:sz w:val="24"/>
          <w:lang w:val="en-US" w:eastAsia="en-GB"/>
        </w:rPr>
        <w:t xml:space="preserve">Content and Language Integrated Learning. </w:t>
      </w:r>
      <w:r w:rsidRPr="00693A04">
        <w:rPr>
          <w:rFonts w:ascii="Times New Roman" w:hAnsi="Times New Roman"/>
          <w:sz w:val="24"/>
          <w:lang w:val="en-US" w:eastAsia="en-GB"/>
        </w:rPr>
        <w:t>Cambridge: Cambridge University Press.</w:t>
      </w:r>
    </w:p>
    <w:p w:rsidR="001F1D49" w:rsidRPr="00693A04" w:rsidRDefault="001F1D49" w:rsidP="00CA2989">
      <w:pPr>
        <w:spacing w:before="120" w:after="120" w:line="288" w:lineRule="auto"/>
        <w:ind w:firstLine="709"/>
        <w:rPr>
          <w:rFonts w:ascii="Times New Roman" w:hAnsi="Times New Roman"/>
          <w:sz w:val="24"/>
          <w:lang w:val="en-US" w:eastAsia="en-GB"/>
        </w:rPr>
      </w:pPr>
      <w:r w:rsidRPr="00693A04">
        <w:rPr>
          <w:rFonts w:ascii="Times New Roman" w:hAnsi="Times New Roman"/>
          <w:sz w:val="24"/>
          <w:lang w:val="en-US" w:eastAsia="en-GB"/>
        </w:rPr>
        <w:t xml:space="preserve">Creswell, J. (2008). </w:t>
      </w:r>
      <w:proofErr w:type="gramStart"/>
      <w:r w:rsidRPr="00693A04">
        <w:rPr>
          <w:rFonts w:ascii="Times New Roman" w:hAnsi="Times New Roman"/>
          <w:i/>
          <w:sz w:val="24"/>
          <w:lang w:val="en-US" w:eastAsia="en-GB"/>
        </w:rPr>
        <w:t>Educational Research.</w:t>
      </w:r>
      <w:proofErr w:type="gramEnd"/>
      <w:r w:rsidRPr="00693A04">
        <w:rPr>
          <w:rFonts w:ascii="Times New Roman" w:hAnsi="Times New Roman"/>
          <w:i/>
          <w:sz w:val="24"/>
          <w:lang w:val="en-US" w:eastAsia="en-GB"/>
        </w:rPr>
        <w:t xml:space="preserve"> Planning, conducting and evaluating quantitative and qualitative research</w:t>
      </w:r>
      <w:r w:rsidRPr="00693A04">
        <w:rPr>
          <w:rFonts w:ascii="Times New Roman" w:hAnsi="Times New Roman"/>
          <w:sz w:val="24"/>
          <w:lang w:val="en-US" w:eastAsia="en-GB"/>
        </w:rPr>
        <w:t xml:space="preserve"> (3</w:t>
      </w:r>
      <w:r w:rsidRPr="00693A04">
        <w:rPr>
          <w:rFonts w:ascii="Times New Roman" w:hAnsi="Times New Roman"/>
          <w:sz w:val="24"/>
          <w:vertAlign w:val="superscript"/>
          <w:lang w:val="en-US" w:eastAsia="en-GB"/>
        </w:rPr>
        <w:t xml:space="preserve">rd </w:t>
      </w:r>
      <w:proofErr w:type="gramStart"/>
      <w:r w:rsidRPr="00693A04">
        <w:rPr>
          <w:rFonts w:ascii="Times New Roman" w:hAnsi="Times New Roman"/>
          <w:sz w:val="24"/>
          <w:lang w:val="en-US" w:eastAsia="en-GB"/>
        </w:rPr>
        <w:t>ed</w:t>
      </w:r>
      <w:proofErr w:type="gramEnd"/>
      <w:r w:rsidRPr="00693A04">
        <w:rPr>
          <w:rFonts w:ascii="Times New Roman" w:hAnsi="Times New Roman"/>
          <w:sz w:val="24"/>
          <w:lang w:val="en-US" w:eastAsia="en-GB"/>
        </w:rPr>
        <w:t>.). New Jersey: Pearson International Edition.</w:t>
      </w:r>
    </w:p>
    <w:p w:rsidR="001F1D49" w:rsidRPr="00693A04" w:rsidRDefault="001F1D49" w:rsidP="00CA2989">
      <w:pPr>
        <w:spacing w:before="120" w:after="120" w:line="288" w:lineRule="auto"/>
        <w:ind w:firstLine="709"/>
        <w:rPr>
          <w:rFonts w:ascii="Times New Roman" w:hAnsi="Times New Roman"/>
          <w:sz w:val="24"/>
          <w:lang w:val="en-US"/>
        </w:rPr>
      </w:pPr>
      <w:proofErr w:type="gramStart"/>
      <w:r w:rsidRPr="00693A04">
        <w:rPr>
          <w:rFonts w:ascii="Times New Roman" w:hAnsi="Times New Roman"/>
          <w:sz w:val="24"/>
          <w:lang w:val="en-US"/>
        </w:rPr>
        <w:t xml:space="preserve">Dalton-Puffer, C., </w:t>
      </w:r>
      <w:proofErr w:type="spellStart"/>
      <w:r w:rsidRPr="00693A04">
        <w:rPr>
          <w:rFonts w:ascii="Times New Roman" w:hAnsi="Times New Roman"/>
          <w:sz w:val="24"/>
          <w:lang w:val="en-US"/>
        </w:rPr>
        <w:t>Nikula</w:t>
      </w:r>
      <w:proofErr w:type="spellEnd"/>
      <w:r w:rsidRPr="00693A04">
        <w:rPr>
          <w:rFonts w:ascii="Times New Roman" w:hAnsi="Times New Roman"/>
          <w:sz w:val="24"/>
          <w:lang w:val="en-US"/>
        </w:rPr>
        <w:t xml:space="preserve">, T., </w:t>
      </w:r>
      <w:proofErr w:type="spellStart"/>
      <w:r w:rsidRPr="00693A04">
        <w:rPr>
          <w:rFonts w:ascii="Times New Roman" w:hAnsi="Times New Roman"/>
          <w:sz w:val="24"/>
          <w:lang w:val="en-US"/>
        </w:rPr>
        <w:t>Smit</w:t>
      </w:r>
      <w:proofErr w:type="spellEnd"/>
      <w:r w:rsidRPr="00693A04">
        <w:rPr>
          <w:rFonts w:ascii="Times New Roman" w:hAnsi="Times New Roman"/>
          <w:sz w:val="24"/>
          <w:lang w:val="en-US"/>
        </w:rPr>
        <w:t>, U. (Eds.) (2010).</w:t>
      </w:r>
      <w:proofErr w:type="gramEnd"/>
      <w:r w:rsidRPr="00693A04">
        <w:rPr>
          <w:rFonts w:ascii="Times New Roman" w:hAnsi="Times New Roman"/>
          <w:sz w:val="24"/>
          <w:lang w:val="en-US"/>
        </w:rPr>
        <w:t xml:space="preserve"> </w:t>
      </w:r>
      <w:proofErr w:type="gramStart"/>
      <w:r w:rsidRPr="00693A04">
        <w:rPr>
          <w:rFonts w:ascii="Times New Roman" w:hAnsi="Times New Roman"/>
          <w:i/>
          <w:sz w:val="24"/>
          <w:lang w:val="en-US"/>
        </w:rPr>
        <w:t>Language use and language learning in CLIL</w:t>
      </w:r>
      <w:r w:rsidRPr="00693A04">
        <w:rPr>
          <w:rFonts w:ascii="Times New Roman" w:hAnsi="Times New Roman"/>
          <w:sz w:val="24"/>
          <w:lang w:val="en-US"/>
        </w:rPr>
        <w:t xml:space="preserve"> (AALS Series 7).</w:t>
      </w:r>
      <w:proofErr w:type="gramEnd"/>
      <w:r w:rsidRPr="00693A04">
        <w:rPr>
          <w:rFonts w:ascii="Times New Roman" w:hAnsi="Times New Roman"/>
          <w:sz w:val="24"/>
          <w:lang w:val="en-US"/>
        </w:rPr>
        <w:t xml:space="preserve"> Amsterdam etc.: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De </w:t>
      </w:r>
      <w:proofErr w:type="spellStart"/>
      <w:r w:rsidRPr="00693A04">
        <w:rPr>
          <w:rFonts w:ascii="Times New Roman" w:hAnsi="Times New Roman"/>
          <w:sz w:val="24"/>
          <w:lang w:val="en-US"/>
        </w:rPr>
        <w:t>Mejía</w:t>
      </w:r>
      <w:proofErr w:type="spellEnd"/>
      <w:r w:rsidRPr="00693A04">
        <w:rPr>
          <w:rFonts w:ascii="Times New Roman" w:hAnsi="Times New Roman"/>
          <w:sz w:val="24"/>
          <w:lang w:val="en-US"/>
        </w:rPr>
        <w:t xml:space="preserve">, A. (2015). Colombia: Challenges and Constraints. </w:t>
      </w:r>
      <w:proofErr w:type="gramStart"/>
      <w:r w:rsidRPr="00693A04">
        <w:rPr>
          <w:rFonts w:ascii="Times New Roman" w:hAnsi="Times New Roman"/>
          <w:sz w:val="24"/>
          <w:lang w:val="en-US"/>
        </w:rPr>
        <w:t xml:space="preserve">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proofErr w:type="spellStart"/>
      <w:r w:rsidRPr="00693A04">
        <w:rPr>
          <w:rFonts w:ascii="Times New Roman" w:hAnsi="Times New Roman"/>
          <w:sz w:val="24"/>
          <w:lang w:val="en-US"/>
        </w:rPr>
        <w:t>Eds</w:t>
      </w:r>
      <w:proofErr w:type="spellEnd"/>
      <w:r w:rsidRPr="00693A04">
        <w:rPr>
          <w:rFonts w:ascii="Times New Roman" w:hAnsi="Times New Roman"/>
          <w:sz w:val="24"/>
          <w:lang w:val="en-US"/>
        </w:rPr>
        <w:t>).</w:t>
      </w:r>
      <w:proofErr w:type="gramEnd"/>
      <w:r w:rsidRPr="00693A04">
        <w:rPr>
          <w:rFonts w:ascii="Times New Roman" w:hAnsi="Times New Roman"/>
          <w:sz w:val="24"/>
          <w:lang w:val="en-US"/>
        </w:rPr>
        <w:t xml:space="preserve"> </w:t>
      </w:r>
      <w:proofErr w:type="gramStart"/>
      <w:r w:rsidRPr="00693A04">
        <w:rPr>
          <w:rFonts w:ascii="Times New Roman" w:hAnsi="Times New Roman"/>
          <w:sz w:val="24"/>
          <w:lang w:val="en-US"/>
        </w:rPr>
        <w:t>Building Bilingual Education Systems (pp. 225-242).</w:t>
      </w:r>
      <w:proofErr w:type="gramEnd"/>
      <w:r w:rsidRPr="00693A04">
        <w:rPr>
          <w:rFonts w:ascii="Times New Roman" w:hAnsi="Times New Roman"/>
          <w:sz w:val="24"/>
          <w:lang w:val="en-US"/>
        </w:rPr>
        <w:t xml:space="preserve"> Cambridge: Cambridge University Press.</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lang w:val="en-US"/>
        </w:rPr>
        <w:lastRenderedPageBreak/>
        <w:t xml:space="preserve">De </w:t>
      </w:r>
      <w:proofErr w:type="spellStart"/>
      <w:r w:rsidRPr="00693A04">
        <w:rPr>
          <w:rFonts w:ascii="Times New Roman" w:hAnsi="Times New Roman"/>
          <w:sz w:val="24"/>
          <w:lang w:val="en-US"/>
        </w:rPr>
        <w:t>Zarobe</w:t>
      </w:r>
      <w:proofErr w:type="spellEnd"/>
      <w:r w:rsidRPr="00693A04">
        <w:rPr>
          <w:rFonts w:ascii="Times New Roman" w:hAnsi="Times New Roman"/>
          <w:sz w:val="24"/>
          <w:lang w:val="en-US"/>
        </w:rPr>
        <w:t xml:space="preserve">, Y. (2015). Basque country: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education. </w:t>
      </w:r>
      <w:proofErr w:type="gramStart"/>
      <w:r w:rsidRPr="00693A04">
        <w:rPr>
          <w:rFonts w:ascii="Times New Roman" w:hAnsi="Times New Roman"/>
          <w:sz w:val="24"/>
          <w:lang w:val="en-US"/>
        </w:rPr>
        <w:t>Building Bilingual Education Systems.</w:t>
      </w:r>
      <w:proofErr w:type="gramEnd"/>
      <w:r w:rsidRPr="00693A04">
        <w:rPr>
          <w:rFonts w:ascii="Times New Roman" w:hAnsi="Times New Roman"/>
          <w:sz w:val="24"/>
          <w:lang w:val="en-US"/>
        </w:rPr>
        <w:t xml:space="preserve">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r w:rsidRPr="00693A04">
        <w:rPr>
          <w:rFonts w:ascii="Times New Roman" w:hAnsi="Times New Roman"/>
          <w:i/>
          <w:sz w:val="24"/>
          <w:lang w:val="en-US"/>
        </w:rPr>
        <w:t>Building Bilingual Education Systems</w:t>
      </w:r>
      <w:r w:rsidRPr="00693A04">
        <w:rPr>
          <w:rFonts w:ascii="Times New Roman" w:hAnsi="Times New Roman"/>
          <w:sz w:val="24"/>
          <w:lang w:val="en-US"/>
        </w:rPr>
        <w:t xml:space="preserve"> (pp. 97-108). </w:t>
      </w:r>
      <w:r w:rsidRPr="00693A04">
        <w:rPr>
          <w:rFonts w:ascii="Times New Roman" w:hAnsi="Times New Roman"/>
          <w:sz w:val="24"/>
        </w:rPr>
        <w:t xml:space="preserve">Cambridge: Cambridge </w:t>
      </w:r>
      <w:proofErr w:type="spellStart"/>
      <w:r w:rsidRPr="00693A04">
        <w:rPr>
          <w:rFonts w:ascii="Times New Roman" w:hAnsi="Times New Roman"/>
          <w:sz w:val="24"/>
        </w:rPr>
        <w:t>University</w:t>
      </w:r>
      <w:proofErr w:type="spellEnd"/>
      <w:r w:rsidRPr="00693A04">
        <w:rPr>
          <w:rFonts w:ascii="Times New Roman" w:hAnsi="Times New Roman"/>
          <w:sz w:val="24"/>
        </w:rPr>
        <w:t xml:space="preserve"> </w:t>
      </w:r>
      <w:proofErr w:type="spellStart"/>
      <w:r w:rsidRPr="00693A04">
        <w:rPr>
          <w:rFonts w:ascii="Times New Roman" w:hAnsi="Times New Roman"/>
          <w:sz w:val="24"/>
        </w:rPr>
        <w:t>Press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Díez Gutiérrez, E. J. (2010). La globalización neoliberal y sus repercusiones en educación. </w:t>
      </w:r>
      <w:r w:rsidRPr="00693A04">
        <w:rPr>
          <w:rFonts w:ascii="Times New Roman" w:hAnsi="Times New Roman"/>
          <w:i/>
          <w:sz w:val="24"/>
        </w:rPr>
        <w:t xml:space="preserve">REIFOP, </w:t>
      </w:r>
      <w:r w:rsidRPr="00693A04">
        <w:rPr>
          <w:rFonts w:ascii="Times New Roman" w:hAnsi="Times New Roman"/>
          <w:sz w:val="24"/>
        </w:rPr>
        <w:t xml:space="preserve">13 (2), 23-38. </w:t>
      </w:r>
      <w:r w:rsidRPr="001D018E">
        <w:rPr>
          <w:rFonts w:ascii="Times New Roman" w:hAnsi="Times New Roman"/>
          <w:sz w:val="24"/>
        </w:rPr>
        <w:t xml:space="preserve">Recuperado de </w:t>
      </w:r>
      <w:hyperlink r:id="rId9" w:history="1">
        <w:r w:rsidRPr="001D018E">
          <w:rPr>
            <w:rStyle w:val="Hipervnculo"/>
            <w:rFonts w:ascii="Times New Roman" w:hAnsi="Times New Roman"/>
            <w:color w:val="auto"/>
            <w:sz w:val="24"/>
            <w:u w:val="none"/>
          </w:rPr>
          <w:t>http://www.aufop.com/aufop/revistas/arta/digital/147/1446</w:t>
        </w:r>
      </w:hyperlink>
      <w:r w:rsidRPr="001D018E">
        <w:rPr>
          <w:rFonts w:ascii="Times New Roman" w:hAnsi="Times New Roman"/>
          <w:sz w:val="24"/>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Díez Gutiérrez, E. J. (2015). La construcción educativa del nuevo sujeto neoliberal. </w:t>
      </w:r>
      <w:r w:rsidRPr="00693A04">
        <w:rPr>
          <w:rFonts w:ascii="Times New Roman" w:hAnsi="Times New Roman"/>
          <w:i/>
          <w:sz w:val="24"/>
        </w:rPr>
        <w:t>Cuadernos de Pedagogía,</w:t>
      </w:r>
      <w:r w:rsidRPr="00693A04">
        <w:rPr>
          <w:rFonts w:ascii="Times New Roman" w:hAnsi="Times New Roman"/>
          <w:sz w:val="24"/>
        </w:rPr>
        <w:t xml:space="preserve"> 454, 76-81.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Falcón, I. G.; Hurtado, I. G. y Martínez, R. G. (2012). Medidas educativas para la atención a la diversidad cultural en la escuela. De la normativa legal a la accesibilidad de información intercultural. </w:t>
      </w:r>
      <w:r w:rsidRPr="00693A04">
        <w:rPr>
          <w:rFonts w:ascii="Times New Roman" w:hAnsi="Times New Roman"/>
          <w:i/>
          <w:sz w:val="24"/>
        </w:rPr>
        <w:t>Revista Electrónica de Investigación y Docencia (REID),</w:t>
      </w:r>
      <w:r w:rsidRPr="00693A04">
        <w:rPr>
          <w:rFonts w:ascii="Times New Roman" w:hAnsi="Times New Roman"/>
          <w:sz w:val="24"/>
        </w:rPr>
        <w:t xml:space="preserve"> Número Monográfico, Octubre, 2012, 101-123.</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Fernández, R. y </w:t>
      </w:r>
      <w:proofErr w:type="spellStart"/>
      <w:r w:rsidRPr="00693A04">
        <w:rPr>
          <w:rFonts w:ascii="Times New Roman" w:hAnsi="Times New Roman"/>
          <w:sz w:val="24"/>
        </w:rPr>
        <w:t>Halbach</w:t>
      </w:r>
      <w:proofErr w:type="spellEnd"/>
      <w:r w:rsidRPr="00693A04">
        <w:rPr>
          <w:rFonts w:ascii="Times New Roman" w:hAnsi="Times New Roman"/>
          <w:sz w:val="24"/>
        </w:rPr>
        <w:t xml:space="preserve">, A. (2011). </w:t>
      </w:r>
      <w:proofErr w:type="spellStart"/>
      <w:proofErr w:type="gramStart"/>
      <w:r w:rsidRPr="00693A04">
        <w:rPr>
          <w:rFonts w:ascii="Times New Roman" w:hAnsi="Times New Roman"/>
          <w:sz w:val="24"/>
          <w:lang w:val="en-US"/>
        </w:rPr>
        <w:t>Analysing</w:t>
      </w:r>
      <w:proofErr w:type="spellEnd"/>
      <w:r w:rsidRPr="00693A04">
        <w:rPr>
          <w:rFonts w:ascii="Times New Roman" w:hAnsi="Times New Roman"/>
          <w:sz w:val="24"/>
          <w:lang w:val="en-US"/>
        </w:rPr>
        <w:t xml:space="preserve"> the situation of teachers in the Madrid Autonomous Community bilingual project.</w:t>
      </w:r>
      <w:proofErr w:type="gramEnd"/>
      <w:r w:rsidRPr="00693A04">
        <w:rPr>
          <w:rFonts w:ascii="Times New Roman" w:hAnsi="Times New Roman"/>
          <w:sz w:val="24"/>
          <w:lang w:val="en-US"/>
        </w:rPr>
        <w:t xml:space="preserve"> </w:t>
      </w:r>
      <w:r w:rsidRPr="00693A04">
        <w:rPr>
          <w:rFonts w:ascii="Times New Roman" w:hAnsi="Times New Roman"/>
          <w:sz w:val="24"/>
        </w:rPr>
        <w:t xml:space="preserve">En Y. Ruiz de </w:t>
      </w:r>
      <w:proofErr w:type="spellStart"/>
      <w:r w:rsidRPr="00693A04">
        <w:rPr>
          <w:rFonts w:ascii="Times New Roman" w:hAnsi="Times New Roman"/>
          <w:sz w:val="24"/>
        </w:rPr>
        <w:t>Zarobe</w:t>
      </w:r>
      <w:proofErr w:type="spellEnd"/>
      <w:r w:rsidRPr="00693A04">
        <w:rPr>
          <w:rFonts w:ascii="Times New Roman" w:hAnsi="Times New Roman"/>
          <w:sz w:val="24"/>
        </w:rPr>
        <w:t xml:space="preserve">; J. M. Sierra y F. Gallardo (Eds.) </w:t>
      </w:r>
      <w:r w:rsidRPr="00693A04">
        <w:rPr>
          <w:rFonts w:ascii="Times New Roman" w:hAnsi="Times New Roman"/>
          <w:i/>
          <w:sz w:val="24"/>
          <w:lang w:val="en-US"/>
        </w:rPr>
        <w:t>Content and Foreign Language Integrated Learning: Contributions to Multilingualism in European Contexts</w:t>
      </w:r>
      <w:r w:rsidRPr="00693A04">
        <w:rPr>
          <w:rFonts w:ascii="Times New Roman" w:hAnsi="Times New Roman"/>
          <w:sz w:val="24"/>
          <w:lang w:val="en-US"/>
        </w:rPr>
        <w:t xml:space="preserve"> (pp. 241-270). </w:t>
      </w:r>
      <w:r w:rsidRPr="00693A04">
        <w:rPr>
          <w:rFonts w:ascii="Times New Roman" w:hAnsi="Times New Roman"/>
          <w:sz w:val="24"/>
        </w:rPr>
        <w:t xml:space="preserve">Peter </w:t>
      </w:r>
      <w:proofErr w:type="spellStart"/>
      <w:r w:rsidRPr="00693A04">
        <w:rPr>
          <w:rFonts w:ascii="Times New Roman" w:hAnsi="Times New Roman"/>
          <w:sz w:val="24"/>
        </w:rPr>
        <w:t>Lang</w:t>
      </w:r>
      <w:proofErr w:type="spellEnd"/>
      <w:r w:rsidRPr="00693A04">
        <w:rPr>
          <w:rFonts w:ascii="Times New Roman" w:hAnsi="Times New Roman"/>
          <w:sz w:val="24"/>
        </w:rPr>
        <w:t xml:space="preserve">: Bern. </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Flick</w:t>
      </w:r>
      <w:proofErr w:type="spellEnd"/>
      <w:r w:rsidRPr="00693A04">
        <w:rPr>
          <w:rFonts w:ascii="Times New Roman" w:hAnsi="Times New Roman"/>
          <w:sz w:val="24"/>
        </w:rPr>
        <w:t xml:space="preserve">, U. (2007). </w:t>
      </w:r>
      <w:r w:rsidRPr="00693A04">
        <w:rPr>
          <w:rFonts w:ascii="Times New Roman" w:hAnsi="Times New Roman"/>
          <w:i/>
          <w:sz w:val="24"/>
        </w:rPr>
        <w:t>Introducción a la investigación cualitativa.</w:t>
      </w:r>
      <w:r w:rsidRPr="00693A04">
        <w:rPr>
          <w:rFonts w:ascii="Times New Roman" w:hAnsi="Times New Roman"/>
          <w:sz w:val="24"/>
        </w:rPr>
        <w:t xml:space="preserve"> Madrid: Morata.</w:t>
      </w:r>
    </w:p>
    <w:p w:rsidR="001F1D49" w:rsidRPr="00693A04" w:rsidRDefault="001F1D49" w:rsidP="00CA2989">
      <w:pPr>
        <w:spacing w:before="120" w:after="120" w:line="288" w:lineRule="auto"/>
        <w:ind w:firstLine="709"/>
        <w:rPr>
          <w:rFonts w:cs="Arial"/>
          <w:sz w:val="24"/>
        </w:rPr>
      </w:pPr>
      <w:r w:rsidRPr="004138C4">
        <w:rPr>
          <w:rFonts w:ascii="Times New Roman" w:hAnsi="Times New Roman"/>
          <w:sz w:val="24"/>
          <w:lang w:val="en-US"/>
        </w:rPr>
        <w:t xml:space="preserve">Flores, N. y </w:t>
      </w:r>
      <w:proofErr w:type="spellStart"/>
      <w:r w:rsidRPr="004138C4">
        <w:rPr>
          <w:rFonts w:ascii="Times New Roman" w:hAnsi="Times New Roman"/>
          <w:sz w:val="24"/>
          <w:lang w:val="en-US"/>
        </w:rPr>
        <w:t>Baetens-Beardsmore</w:t>
      </w:r>
      <w:proofErr w:type="spellEnd"/>
      <w:r w:rsidRPr="004138C4">
        <w:rPr>
          <w:rFonts w:ascii="Times New Roman" w:hAnsi="Times New Roman"/>
          <w:sz w:val="24"/>
          <w:lang w:val="en-US"/>
        </w:rPr>
        <w:t xml:space="preserve">, H. B. (2015). </w:t>
      </w:r>
      <w:proofErr w:type="gramStart"/>
      <w:r w:rsidRPr="00693A04">
        <w:rPr>
          <w:rFonts w:ascii="Times New Roman" w:hAnsi="Times New Roman"/>
          <w:sz w:val="24"/>
          <w:lang w:val="en-US"/>
        </w:rPr>
        <w:t>Programs and Structures in Bilingual and Multilingual Education.</w:t>
      </w:r>
      <w:proofErr w:type="gramEnd"/>
      <w:r w:rsidRPr="00693A04">
        <w:rPr>
          <w:rFonts w:ascii="Times New Roman" w:hAnsi="Times New Roman"/>
          <w:sz w:val="24"/>
          <w:lang w:val="en-US"/>
        </w:rPr>
        <w:t xml:space="preserve">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w:t>
      </w:r>
      <w:proofErr w:type="gramStart"/>
      <w:r w:rsidRPr="00693A04">
        <w:rPr>
          <w:rFonts w:ascii="Times New Roman" w:hAnsi="Times New Roman"/>
          <w:i/>
          <w:iCs/>
          <w:sz w:val="24"/>
          <w:lang w:val="en-US"/>
        </w:rPr>
        <w:t>The</w:t>
      </w:r>
      <w:proofErr w:type="gramEnd"/>
      <w:r w:rsidRPr="00693A04">
        <w:rPr>
          <w:rFonts w:ascii="Times New Roman" w:hAnsi="Times New Roman"/>
          <w:i/>
          <w:iCs/>
          <w:sz w:val="24"/>
          <w:lang w:val="en-US"/>
        </w:rPr>
        <w:t xml:space="preserve"> Handbook of Bilingual and Multilingual Education</w:t>
      </w:r>
      <w:r w:rsidRPr="00693A04">
        <w:rPr>
          <w:rFonts w:ascii="Times New Roman" w:hAnsi="Times New Roman"/>
          <w:sz w:val="24"/>
          <w:lang w:val="en-US"/>
        </w:rPr>
        <w:t xml:space="preserve">, (pp. 203-222). </w:t>
      </w:r>
      <w:r w:rsidRPr="00693A04">
        <w:rPr>
          <w:rFonts w:ascii="Times New Roman" w:hAnsi="Times New Roman"/>
          <w:sz w:val="24"/>
        </w:rPr>
        <w:t xml:space="preserve">West Sussex: John </w:t>
      </w:r>
      <w:proofErr w:type="spellStart"/>
      <w:r w:rsidRPr="00693A04">
        <w:rPr>
          <w:rFonts w:ascii="Times New Roman" w:hAnsi="Times New Roman"/>
          <w:sz w:val="24"/>
        </w:rPr>
        <w:t>Wiley</w:t>
      </w:r>
      <w:proofErr w:type="spellEnd"/>
      <w:r w:rsidRPr="00693A04">
        <w:rPr>
          <w:rFonts w:ascii="Times New Roman" w:hAnsi="Times New Roman"/>
          <w:sz w:val="24"/>
        </w:rPr>
        <w:t xml:space="preserve"> &amp; </w:t>
      </w:r>
      <w:proofErr w:type="spellStart"/>
      <w:r w:rsidRPr="00693A04">
        <w:rPr>
          <w:rFonts w:ascii="Times New Roman" w:hAnsi="Times New Roman"/>
          <w:sz w:val="24"/>
        </w:rPr>
        <w:t>Sons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Galiardo López, A. (2015). Planificación lingüística y enseñanza en Andalucía: la dimensión intercultural dentro del Plan de Fomento del Plurilingüismo. </w:t>
      </w:r>
      <w:proofErr w:type="spellStart"/>
      <w:proofErr w:type="gramStart"/>
      <w:r w:rsidRPr="00693A04">
        <w:rPr>
          <w:rFonts w:ascii="Times New Roman" w:hAnsi="Times New Roman"/>
          <w:i/>
          <w:sz w:val="24"/>
          <w:lang w:val="en-US"/>
        </w:rPr>
        <w:t>Revista</w:t>
      </w:r>
      <w:proofErr w:type="spellEnd"/>
      <w:r w:rsidRPr="00693A04">
        <w:rPr>
          <w:rFonts w:ascii="Times New Roman" w:hAnsi="Times New Roman"/>
          <w:i/>
          <w:sz w:val="24"/>
          <w:lang w:val="en-US"/>
        </w:rPr>
        <w:t xml:space="preserve"> de </w:t>
      </w:r>
      <w:proofErr w:type="spellStart"/>
      <w:r w:rsidRPr="00693A04">
        <w:rPr>
          <w:rFonts w:ascii="Times New Roman" w:hAnsi="Times New Roman"/>
          <w:i/>
          <w:sz w:val="24"/>
          <w:lang w:val="en-US"/>
        </w:rPr>
        <w:t>Llengua</w:t>
      </w:r>
      <w:proofErr w:type="spellEnd"/>
      <w:r w:rsidRPr="00693A04">
        <w:rPr>
          <w:rFonts w:ascii="Times New Roman" w:hAnsi="Times New Roman"/>
          <w:i/>
          <w:sz w:val="24"/>
          <w:lang w:val="en-US"/>
        </w:rPr>
        <w:t xml:space="preserve"> I </w:t>
      </w:r>
      <w:proofErr w:type="spellStart"/>
      <w:r w:rsidRPr="00693A04">
        <w:rPr>
          <w:rFonts w:ascii="Times New Roman" w:hAnsi="Times New Roman"/>
          <w:i/>
          <w:sz w:val="24"/>
          <w:lang w:val="en-US"/>
        </w:rPr>
        <w:t>Dret</w:t>
      </w:r>
      <w:proofErr w:type="spellEnd"/>
      <w:r w:rsidRPr="00693A04">
        <w:rPr>
          <w:rFonts w:ascii="Times New Roman" w:hAnsi="Times New Roman"/>
          <w:sz w:val="24"/>
          <w:lang w:val="en-US"/>
        </w:rPr>
        <w:t>, Journal of Language and Law, 64, 102-126.</w:t>
      </w:r>
      <w:proofErr w:type="gram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Gil Pascual, J. A. (2003). </w:t>
      </w:r>
      <w:r w:rsidRPr="00693A04">
        <w:rPr>
          <w:rFonts w:ascii="Times New Roman" w:hAnsi="Times New Roman"/>
          <w:i/>
          <w:sz w:val="24"/>
        </w:rPr>
        <w:t xml:space="preserve">Métodos de investigación en educación. Vol. III. Análisis </w:t>
      </w:r>
      <w:proofErr w:type="spellStart"/>
      <w:r w:rsidRPr="00693A04">
        <w:rPr>
          <w:rFonts w:ascii="Times New Roman" w:hAnsi="Times New Roman"/>
          <w:i/>
          <w:sz w:val="24"/>
        </w:rPr>
        <w:t>multivariante</w:t>
      </w:r>
      <w:proofErr w:type="spellEnd"/>
      <w:r w:rsidRPr="00693A04">
        <w:rPr>
          <w:rFonts w:ascii="Times New Roman" w:hAnsi="Times New Roman"/>
          <w:i/>
          <w:sz w:val="24"/>
        </w:rPr>
        <w:t xml:space="preserve">. </w:t>
      </w:r>
      <w:r w:rsidRPr="00693A04">
        <w:rPr>
          <w:rFonts w:ascii="Times New Roman" w:hAnsi="Times New Roman"/>
          <w:sz w:val="24"/>
        </w:rPr>
        <w:t>Madrid: UNED.</w:t>
      </w:r>
    </w:p>
    <w:p w:rsidR="001F1D49" w:rsidRPr="00693A04" w:rsidRDefault="001F1D49" w:rsidP="00CA2989">
      <w:pPr>
        <w:spacing w:before="120" w:after="120" w:line="288" w:lineRule="auto"/>
        <w:ind w:firstLine="709"/>
        <w:rPr>
          <w:rFonts w:ascii="Times New Roman" w:hAnsi="Times New Roman"/>
          <w:i/>
          <w:iCs/>
          <w:sz w:val="24"/>
        </w:rPr>
      </w:pPr>
      <w:r w:rsidRPr="00693A04">
        <w:rPr>
          <w:rFonts w:ascii="Times New Roman" w:hAnsi="Times New Roman"/>
          <w:sz w:val="24"/>
        </w:rPr>
        <w:t xml:space="preserve">González, A., Núñez, Mª. P. y Trujillo, F. (2007). El lugar ideológico de la enseñanza de las lenguas: cuestiones sobre el fenómeno migratorio. </w:t>
      </w:r>
      <w:r w:rsidRPr="00693A04">
        <w:rPr>
          <w:rFonts w:ascii="Times New Roman" w:hAnsi="Times New Roman"/>
          <w:i/>
          <w:iCs/>
          <w:sz w:val="24"/>
        </w:rPr>
        <w:t xml:space="preserve">Textos de Didáctica de la Lengua y la Literatura, </w:t>
      </w:r>
      <w:r w:rsidRPr="00693A04">
        <w:rPr>
          <w:rFonts w:ascii="Times New Roman" w:hAnsi="Times New Roman"/>
          <w:sz w:val="24"/>
        </w:rPr>
        <w:t>45,46-59.</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Huertas, S., Jiménez, A., León, A., Panadero, F. y De Los Ríos, A. (2011). Una experiencia de AICLE y Currículo Integrado en el IES </w:t>
      </w:r>
      <w:proofErr w:type="spellStart"/>
      <w:r w:rsidRPr="00693A04">
        <w:rPr>
          <w:rFonts w:ascii="Times New Roman" w:hAnsi="Times New Roman"/>
          <w:sz w:val="24"/>
        </w:rPr>
        <w:t>Alhaken</w:t>
      </w:r>
      <w:proofErr w:type="spellEnd"/>
      <w:r w:rsidRPr="00693A04">
        <w:rPr>
          <w:rFonts w:ascii="Times New Roman" w:hAnsi="Times New Roman"/>
          <w:sz w:val="24"/>
        </w:rPr>
        <w:t xml:space="preserve"> II: "</w:t>
      </w:r>
      <w:proofErr w:type="spellStart"/>
      <w:r w:rsidRPr="00693A04">
        <w:rPr>
          <w:rFonts w:ascii="Times New Roman" w:hAnsi="Times New Roman"/>
          <w:sz w:val="24"/>
        </w:rPr>
        <w:t>Personnages</w:t>
      </w:r>
      <w:proofErr w:type="spellEnd"/>
      <w:r w:rsidRPr="00693A04">
        <w:rPr>
          <w:rFonts w:ascii="Times New Roman" w:hAnsi="Times New Roman"/>
          <w:sz w:val="24"/>
        </w:rPr>
        <w:t xml:space="preserve"> de </w:t>
      </w:r>
      <w:proofErr w:type="spellStart"/>
      <w:r w:rsidRPr="00693A04">
        <w:rPr>
          <w:rFonts w:ascii="Times New Roman" w:hAnsi="Times New Roman"/>
          <w:sz w:val="24"/>
        </w:rPr>
        <w:t>Cordoue</w:t>
      </w:r>
      <w:proofErr w:type="spellEnd"/>
      <w:r w:rsidRPr="00693A04">
        <w:rPr>
          <w:rFonts w:ascii="Times New Roman" w:hAnsi="Times New Roman"/>
          <w:sz w:val="24"/>
        </w:rPr>
        <w:t xml:space="preserve">". </w:t>
      </w:r>
      <w:r w:rsidRPr="00693A04">
        <w:rPr>
          <w:rFonts w:ascii="Times New Roman" w:hAnsi="Times New Roman"/>
          <w:i/>
          <w:sz w:val="24"/>
        </w:rPr>
        <w:t>E-</w:t>
      </w:r>
      <w:proofErr w:type="spellStart"/>
      <w:r w:rsidRPr="00693A04">
        <w:rPr>
          <w:rFonts w:ascii="Times New Roman" w:hAnsi="Times New Roman"/>
          <w:i/>
          <w:sz w:val="24"/>
        </w:rPr>
        <w:t>co</w:t>
      </w:r>
      <w:proofErr w:type="spellEnd"/>
      <w:r w:rsidRPr="00693A04">
        <w:rPr>
          <w:rFonts w:ascii="Times New Roman" w:hAnsi="Times New Roman"/>
          <w:i/>
          <w:sz w:val="24"/>
        </w:rPr>
        <w:t>: Revista digital de educación y formación de</w:t>
      </w:r>
      <w:r w:rsidRPr="001D018E">
        <w:rPr>
          <w:rFonts w:ascii="Times New Roman" w:hAnsi="Times New Roman"/>
          <w:i/>
          <w:sz w:val="24"/>
        </w:rPr>
        <w:t>l profesorado</w:t>
      </w:r>
      <w:r w:rsidRPr="001D018E">
        <w:rPr>
          <w:rFonts w:ascii="Times New Roman" w:hAnsi="Times New Roman"/>
          <w:sz w:val="24"/>
        </w:rPr>
        <w:t xml:space="preserve">, 8. Recuperado de </w:t>
      </w:r>
      <w:hyperlink r:id="rId10" w:history="1">
        <w:r w:rsidRPr="001D018E">
          <w:rPr>
            <w:rStyle w:val="Hipervnculo"/>
            <w:rFonts w:ascii="Times New Roman" w:hAnsi="Times New Roman"/>
            <w:color w:val="auto"/>
            <w:sz w:val="24"/>
            <w:u w:val="none"/>
          </w:rPr>
          <w:t>http://revistaeco.cepcordoba.org/index.php?option=com_content&amp;view=article&amp;id=135:una-experiencia-de-aicle-y-curriculo-integrado-en-el-ies-alhaken-ii-qpersonnages-de-cordoueq&amp;catid=12:monografico&amp;Itemid=25</w:t>
        </w:r>
      </w:hyperlink>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Lasagabaster</w:t>
      </w:r>
      <w:proofErr w:type="spellEnd"/>
      <w:r w:rsidRPr="00693A04">
        <w:rPr>
          <w:rFonts w:ascii="Times New Roman" w:hAnsi="Times New Roman"/>
          <w:sz w:val="24"/>
          <w:lang w:val="en-US"/>
        </w:rPr>
        <w:t xml:space="preserve">, D. (2008). Foreign Language Competence in Content and Language Integrated Courses. </w:t>
      </w:r>
      <w:r w:rsidRPr="00693A04">
        <w:rPr>
          <w:rFonts w:ascii="Times New Roman" w:hAnsi="Times New Roman"/>
          <w:i/>
          <w:iCs/>
          <w:sz w:val="24"/>
          <w:lang w:val="en-US"/>
        </w:rPr>
        <w:t>The Open Applied Linguistics Journal,</w:t>
      </w:r>
      <w:r w:rsidRPr="00693A04">
        <w:rPr>
          <w:rFonts w:ascii="Times New Roman" w:hAnsi="Times New Roman"/>
          <w:sz w:val="24"/>
          <w:lang w:val="en-US"/>
        </w:rPr>
        <w:t xml:space="preserve"> 1, 31-42.</w:t>
      </w:r>
    </w:p>
    <w:p w:rsidR="001F1D49" w:rsidRPr="00693A04" w:rsidRDefault="001F1D49" w:rsidP="00CA2989">
      <w:pPr>
        <w:spacing w:before="120" w:after="120" w:line="288" w:lineRule="auto"/>
        <w:ind w:firstLine="709"/>
        <w:rPr>
          <w:rStyle w:val="CitaHTML"/>
          <w:rFonts w:ascii="Times New Roman" w:hAnsi="Times New Roman"/>
          <w:i w:val="0"/>
          <w:sz w:val="24"/>
          <w:lang w:val="en-US"/>
        </w:rPr>
      </w:pPr>
      <w:proofErr w:type="spellStart"/>
      <w:r w:rsidRPr="00693A04">
        <w:rPr>
          <w:rStyle w:val="CitaHTML"/>
          <w:rFonts w:ascii="Times New Roman" w:hAnsi="Times New Roman"/>
          <w:i w:val="0"/>
          <w:sz w:val="24"/>
          <w:lang w:val="en-US"/>
        </w:rPr>
        <w:lastRenderedPageBreak/>
        <w:t>Lasagabaster</w:t>
      </w:r>
      <w:proofErr w:type="spellEnd"/>
      <w:r w:rsidRPr="00693A04">
        <w:rPr>
          <w:rStyle w:val="CitaHTML"/>
          <w:rFonts w:ascii="Times New Roman" w:hAnsi="Times New Roman"/>
          <w:i w:val="0"/>
          <w:sz w:val="24"/>
          <w:lang w:val="en-US"/>
        </w:rPr>
        <w:t xml:space="preserve">, D. (2014). Content versus language teacher: How are CLIL students affected? </w:t>
      </w:r>
      <w:r w:rsidRPr="00693A04">
        <w:rPr>
          <w:rStyle w:val="CitaHTML"/>
          <w:rFonts w:ascii="Times New Roman" w:hAnsi="Times New Roman"/>
          <w:sz w:val="24"/>
          <w:lang w:val="en-US"/>
        </w:rPr>
        <w:t>Utrecht Studies in Language and Communication,</w:t>
      </w:r>
      <w:r w:rsidRPr="00693A04">
        <w:rPr>
          <w:rStyle w:val="CitaHTML"/>
          <w:rFonts w:ascii="Times New Roman" w:hAnsi="Times New Roman"/>
          <w:i w:val="0"/>
          <w:sz w:val="24"/>
          <w:lang w:val="en-US"/>
        </w:rPr>
        <w:t xml:space="preserve"> 28, 123-141.</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Lasagabaster</w:t>
      </w:r>
      <w:proofErr w:type="spellEnd"/>
      <w:r w:rsidRPr="00693A04">
        <w:rPr>
          <w:rFonts w:ascii="Times New Roman" w:hAnsi="Times New Roman"/>
          <w:sz w:val="24"/>
        </w:rPr>
        <w:t xml:space="preserve">, D. y López </w:t>
      </w:r>
      <w:proofErr w:type="spellStart"/>
      <w:r w:rsidRPr="00693A04">
        <w:rPr>
          <w:rFonts w:ascii="Times New Roman" w:hAnsi="Times New Roman"/>
          <w:sz w:val="24"/>
        </w:rPr>
        <w:t>Beloqui</w:t>
      </w:r>
      <w:proofErr w:type="spellEnd"/>
      <w:r w:rsidRPr="00693A04">
        <w:rPr>
          <w:rFonts w:ascii="Times New Roman" w:hAnsi="Times New Roman"/>
          <w:sz w:val="24"/>
        </w:rPr>
        <w:t xml:space="preserve">, R. (2015). </w:t>
      </w:r>
      <w:r w:rsidRPr="00693A04">
        <w:rPr>
          <w:rFonts w:ascii="Times New Roman" w:hAnsi="Times New Roman"/>
          <w:sz w:val="24"/>
          <w:lang w:val="en-US"/>
        </w:rPr>
        <w:t xml:space="preserve">The Impact of Type of Approach (CLIL </w:t>
      </w:r>
      <w:proofErr w:type="gramStart"/>
      <w:r w:rsidRPr="00693A04">
        <w:rPr>
          <w:rFonts w:ascii="Times New Roman" w:hAnsi="Times New Roman"/>
          <w:sz w:val="24"/>
          <w:lang w:val="en-US"/>
        </w:rPr>
        <w:t>Versus</w:t>
      </w:r>
      <w:proofErr w:type="gramEnd"/>
      <w:r w:rsidRPr="00693A04">
        <w:rPr>
          <w:rFonts w:ascii="Times New Roman" w:hAnsi="Times New Roman"/>
          <w:sz w:val="24"/>
          <w:lang w:val="en-US"/>
        </w:rPr>
        <w:t xml:space="preserve"> EFL) and Methodology (Book-Based Versus Project Work) on Motivation.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41-57.</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Laorden</w:t>
      </w:r>
      <w:proofErr w:type="spellEnd"/>
      <w:r w:rsidRPr="00693A04">
        <w:rPr>
          <w:rFonts w:ascii="Times New Roman" w:hAnsi="Times New Roman"/>
          <w:sz w:val="24"/>
        </w:rPr>
        <w:t xml:space="preserve">, C. y Peñafiel, E. (2010). Proyectos bilingües en los centros de la Comunidad de Madrid: Percepción de los equipos directivos. </w:t>
      </w:r>
      <w:r w:rsidRPr="00693A04">
        <w:rPr>
          <w:rFonts w:ascii="Times New Roman" w:hAnsi="Times New Roman"/>
          <w:i/>
          <w:sz w:val="24"/>
        </w:rPr>
        <w:t>Revista de Investigación Educativa</w:t>
      </w:r>
      <w:r w:rsidRPr="00693A04">
        <w:rPr>
          <w:rFonts w:ascii="Times New Roman" w:hAnsi="Times New Roman"/>
          <w:sz w:val="24"/>
        </w:rPr>
        <w:t xml:space="preserve">, 28(2), 325-344.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Lorenzo, F. (2015). Los logros del bilingüismo. </w:t>
      </w:r>
      <w:r w:rsidRPr="00693A04">
        <w:rPr>
          <w:rFonts w:ascii="Times New Roman" w:hAnsi="Times New Roman"/>
          <w:i/>
          <w:sz w:val="24"/>
        </w:rPr>
        <w:t>Cuadernos de Pedagogía</w:t>
      </w:r>
      <w:r w:rsidRPr="00693A04">
        <w:rPr>
          <w:rFonts w:ascii="Times New Roman" w:hAnsi="Times New Roman"/>
          <w:sz w:val="24"/>
        </w:rPr>
        <w:t>, 458, 69-71.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Lorenzo, F., Casal, S. y Moore, P. (2009). </w:t>
      </w:r>
      <w:r w:rsidRPr="00693A04">
        <w:rPr>
          <w:rFonts w:ascii="Times New Roman" w:hAnsi="Times New Roman"/>
          <w:sz w:val="24"/>
          <w:lang w:val="en-US"/>
        </w:rPr>
        <w:t xml:space="preserve">The effects of Content and Language Integrated Learning in European education: Key Findings from the </w:t>
      </w:r>
      <w:proofErr w:type="spellStart"/>
      <w:r w:rsidRPr="00693A04">
        <w:rPr>
          <w:rFonts w:ascii="Times New Roman" w:hAnsi="Times New Roman"/>
          <w:sz w:val="24"/>
          <w:lang w:val="en-US"/>
        </w:rPr>
        <w:t>Andalusian</w:t>
      </w:r>
      <w:proofErr w:type="spellEnd"/>
      <w:r w:rsidRPr="00693A04">
        <w:rPr>
          <w:rFonts w:ascii="Times New Roman" w:hAnsi="Times New Roman"/>
          <w:sz w:val="24"/>
          <w:lang w:val="en-US"/>
        </w:rPr>
        <w:t xml:space="preserve"> Bilingual Sections Evaluation Project. </w:t>
      </w:r>
      <w:proofErr w:type="spellStart"/>
      <w:r w:rsidRPr="00693A04">
        <w:rPr>
          <w:rFonts w:ascii="Times New Roman" w:hAnsi="Times New Roman"/>
          <w:i/>
          <w:sz w:val="24"/>
        </w:rPr>
        <w:t>Applied</w:t>
      </w:r>
      <w:proofErr w:type="spellEnd"/>
      <w:r w:rsidRPr="00693A04">
        <w:rPr>
          <w:rFonts w:ascii="Times New Roman" w:hAnsi="Times New Roman"/>
          <w:i/>
          <w:sz w:val="24"/>
        </w:rPr>
        <w:t xml:space="preserve"> </w:t>
      </w:r>
      <w:proofErr w:type="spellStart"/>
      <w:r w:rsidRPr="00693A04">
        <w:rPr>
          <w:rFonts w:ascii="Times New Roman" w:hAnsi="Times New Roman"/>
          <w:i/>
          <w:sz w:val="24"/>
        </w:rPr>
        <w:t>Linguistics</w:t>
      </w:r>
      <w:proofErr w:type="spellEnd"/>
      <w:r w:rsidRPr="00693A04">
        <w:rPr>
          <w:rFonts w:ascii="Times New Roman" w:hAnsi="Times New Roman"/>
          <w:i/>
          <w:sz w:val="24"/>
        </w:rPr>
        <w:t>,</w:t>
      </w:r>
      <w:r w:rsidRPr="00693A04">
        <w:rPr>
          <w:rFonts w:ascii="Times New Roman" w:hAnsi="Times New Roman"/>
          <w:sz w:val="24"/>
        </w:rPr>
        <w:t xml:space="preserve"> 31(3), 418-442.</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Lorenzo, F., Casal, S., Moore, P. y Alfonso, M. (2009). </w:t>
      </w:r>
      <w:r w:rsidRPr="00693A04">
        <w:rPr>
          <w:rFonts w:ascii="Times New Roman" w:hAnsi="Times New Roman"/>
          <w:i/>
          <w:sz w:val="24"/>
        </w:rPr>
        <w:t xml:space="preserve">Bilingüismo y educación. Situación de la red de centros bilingües en Andalucía. </w:t>
      </w:r>
      <w:r w:rsidRPr="00693A04">
        <w:rPr>
          <w:rFonts w:ascii="Times New Roman" w:hAnsi="Times New Roman"/>
          <w:sz w:val="24"/>
        </w:rPr>
        <w:t xml:space="preserve">Centro de Estudios Andaluces. </w:t>
      </w:r>
      <w:proofErr w:type="spellStart"/>
      <w:r w:rsidRPr="00693A04">
        <w:rPr>
          <w:rFonts w:ascii="Times New Roman" w:hAnsi="Times New Roman"/>
          <w:sz w:val="24"/>
          <w:lang w:val="en-US"/>
        </w:rPr>
        <w:t>Consejería</w:t>
      </w:r>
      <w:proofErr w:type="spellEnd"/>
      <w:r w:rsidRPr="00693A04">
        <w:rPr>
          <w:rFonts w:ascii="Times New Roman" w:hAnsi="Times New Roman"/>
          <w:sz w:val="24"/>
          <w:lang w:val="en-US"/>
        </w:rPr>
        <w:t xml:space="preserve"> de la </w:t>
      </w:r>
      <w:proofErr w:type="spellStart"/>
      <w:r w:rsidRPr="00693A04">
        <w:rPr>
          <w:rFonts w:ascii="Times New Roman" w:hAnsi="Times New Roman"/>
          <w:sz w:val="24"/>
          <w:lang w:val="en-US"/>
        </w:rPr>
        <w:t>Presidencia</w:t>
      </w:r>
      <w:proofErr w:type="spell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i/>
          <w:iCs/>
          <w:sz w:val="24"/>
          <w:lang w:val="en-US"/>
        </w:rPr>
      </w:pPr>
      <w:r w:rsidRPr="00693A04">
        <w:rPr>
          <w:rFonts w:ascii="Times New Roman" w:hAnsi="Times New Roman"/>
          <w:sz w:val="24"/>
          <w:lang w:val="en-US"/>
        </w:rPr>
        <w:t xml:space="preserve">Luke, A. (2009). </w:t>
      </w:r>
      <w:proofErr w:type="gramStart"/>
      <w:r w:rsidRPr="00693A04">
        <w:rPr>
          <w:rFonts w:ascii="Times New Roman" w:hAnsi="Times New Roman"/>
          <w:sz w:val="24"/>
          <w:lang w:val="en-US"/>
        </w:rPr>
        <w:t>Critical realism, Policy and Educational Research.</w:t>
      </w:r>
      <w:proofErr w:type="gramEnd"/>
      <w:r w:rsidRPr="00693A04">
        <w:rPr>
          <w:rFonts w:ascii="Times New Roman" w:hAnsi="Times New Roman"/>
          <w:sz w:val="24"/>
          <w:lang w:val="en-US"/>
        </w:rPr>
        <w:t xml:space="preserve"> En K. </w:t>
      </w:r>
      <w:proofErr w:type="spellStart"/>
      <w:r w:rsidRPr="00693A04">
        <w:rPr>
          <w:rFonts w:ascii="Times New Roman" w:hAnsi="Times New Roman"/>
          <w:sz w:val="24"/>
          <w:lang w:val="en-US"/>
        </w:rPr>
        <w:t>Ercikan</w:t>
      </w:r>
      <w:proofErr w:type="spellEnd"/>
      <w:r w:rsidRPr="00693A04">
        <w:rPr>
          <w:rFonts w:ascii="Times New Roman" w:hAnsi="Times New Roman"/>
          <w:sz w:val="24"/>
          <w:lang w:val="en-US"/>
        </w:rPr>
        <w:t xml:space="preserve"> y W. M. Roth (Eds.), </w:t>
      </w:r>
      <w:r w:rsidRPr="00693A04">
        <w:rPr>
          <w:rFonts w:ascii="Times New Roman" w:hAnsi="Times New Roman"/>
          <w:i/>
          <w:iCs/>
          <w:sz w:val="24"/>
          <w:lang w:val="en-US"/>
        </w:rPr>
        <w:t xml:space="preserve">Generalizing from Educational Research </w:t>
      </w:r>
      <w:r w:rsidRPr="00693A04">
        <w:rPr>
          <w:rFonts w:ascii="Times New Roman" w:hAnsi="Times New Roman"/>
          <w:sz w:val="24"/>
          <w:lang w:val="en-US"/>
        </w:rPr>
        <w:t xml:space="preserve">(pp. 173-200).New York: </w:t>
      </w:r>
      <w:proofErr w:type="spellStart"/>
      <w:r w:rsidRPr="00693A04">
        <w:rPr>
          <w:rFonts w:ascii="Times New Roman" w:hAnsi="Times New Roman"/>
          <w:sz w:val="24"/>
          <w:lang w:val="en-US"/>
        </w:rPr>
        <w:t>Routledge</w:t>
      </w:r>
      <w:proofErr w:type="spellEnd"/>
      <w:r w:rsidRPr="00693A04">
        <w:rPr>
          <w:rFonts w:ascii="Times New Roman" w:hAnsi="Times New Roman"/>
          <w:sz w:val="24"/>
          <w:lang w:val="en-US"/>
        </w:rPr>
        <w:t>.</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Lyster</w:t>
      </w:r>
      <w:proofErr w:type="spellEnd"/>
      <w:r w:rsidRPr="00693A04">
        <w:rPr>
          <w:rFonts w:ascii="Times New Roman" w:hAnsi="Times New Roman"/>
          <w:sz w:val="24"/>
          <w:lang w:val="en-US"/>
        </w:rPr>
        <w:t xml:space="preserve">, R. (2008). </w:t>
      </w:r>
      <w:proofErr w:type="gramStart"/>
      <w:r w:rsidRPr="00693A04">
        <w:rPr>
          <w:rFonts w:ascii="Times New Roman" w:hAnsi="Times New Roman"/>
          <w:sz w:val="24"/>
          <w:lang w:val="en-US"/>
        </w:rPr>
        <w:t xml:space="preserve">Evolving perspectives on learning French as a second language through </w:t>
      </w:r>
      <w:proofErr w:type="spellStart"/>
      <w:r w:rsidRPr="00693A04">
        <w:rPr>
          <w:rFonts w:ascii="Times New Roman" w:hAnsi="Times New Roman"/>
          <w:sz w:val="24"/>
          <w:lang w:val="en-US"/>
        </w:rPr>
        <w:t>inmersion</w:t>
      </w:r>
      <w:proofErr w:type="spellEnd"/>
      <w:r w:rsidRPr="00693A04">
        <w:rPr>
          <w:rFonts w:ascii="Times New Roman" w:hAnsi="Times New Roman"/>
          <w:sz w:val="24"/>
          <w:lang w:val="en-US"/>
        </w:rPr>
        <w:t>.</w:t>
      </w:r>
      <w:proofErr w:type="gramEnd"/>
      <w:r w:rsidRPr="00693A04">
        <w:rPr>
          <w:rFonts w:ascii="Times New Roman" w:hAnsi="Times New Roman"/>
          <w:sz w:val="24"/>
          <w:lang w:val="en-US"/>
        </w:rPr>
        <w:t xml:space="preserve"> </w:t>
      </w:r>
      <w:proofErr w:type="gramStart"/>
      <w:r w:rsidRPr="00693A04">
        <w:rPr>
          <w:rFonts w:ascii="Times New Roman" w:hAnsi="Times New Roman"/>
          <w:sz w:val="24"/>
          <w:lang w:val="en-US"/>
        </w:rPr>
        <w:t xml:space="preserve">En D. </w:t>
      </w:r>
      <w:proofErr w:type="spellStart"/>
      <w:r w:rsidRPr="00693A04">
        <w:rPr>
          <w:rFonts w:ascii="Times New Roman" w:hAnsi="Times New Roman"/>
          <w:sz w:val="24"/>
          <w:lang w:val="en-US"/>
        </w:rPr>
        <w:t>Ayoun</w:t>
      </w:r>
      <w:proofErr w:type="spellEnd"/>
      <w:r w:rsidRPr="00693A04">
        <w:rPr>
          <w:rFonts w:ascii="Times New Roman" w:hAnsi="Times New Roman"/>
          <w:sz w:val="24"/>
          <w:lang w:val="en-US"/>
        </w:rPr>
        <w:t xml:space="preserve"> (Ed.).</w:t>
      </w:r>
      <w:proofErr w:type="gramEnd"/>
      <w:r w:rsidRPr="00693A04">
        <w:rPr>
          <w:rFonts w:ascii="Times New Roman" w:hAnsi="Times New Roman"/>
          <w:sz w:val="24"/>
          <w:lang w:val="en-US"/>
        </w:rPr>
        <w:t xml:space="preserve"> </w:t>
      </w:r>
      <w:r w:rsidRPr="00693A04">
        <w:rPr>
          <w:rFonts w:ascii="Times New Roman" w:hAnsi="Times New Roman"/>
          <w:i/>
          <w:sz w:val="24"/>
          <w:lang w:val="en-US"/>
        </w:rPr>
        <w:t xml:space="preserve">Studies in French Applied Linguistics, </w:t>
      </w:r>
      <w:r w:rsidRPr="00693A04">
        <w:rPr>
          <w:rFonts w:ascii="Times New Roman" w:hAnsi="Times New Roman"/>
          <w:sz w:val="24"/>
          <w:lang w:val="en-US"/>
        </w:rPr>
        <w:t xml:space="preserve">(pp. 3-36). Amsterdam: John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 xml:space="preserve"> Publishing.</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Marshall, C. y </w:t>
      </w:r>
      <w:proofErr w:type="spellStart"/>
      <w:r w:rsidRPr="00693A04">
        <w:rPr>
          <w:rFonts w:ascii="Times New Roman" w:hAnsi="Times New Roman"/>
          <w:sz w:val="24"/>
          <w:lang w:val="en-US"/>
        </w:rPr>
        <w:t>Rossman</w:t>
      </w:r>
      <w:proofErr w:type="spellEnd"/>
      <w:r w:rsidRPr="00693A04">
        <w:rPr>
          <w:rFonts w:ascii="Times New Roman" w:hAnsi="Times New Roman"/>
          <w:sz w:val="24"/>
          <w:lang w:val="en-US"/>
        </w:rPr>
        <w:t xml:space="preserve">, G. (2006). </w:t>
      </w:r>
      <w:proofErr w:type="gramStart"/>
      <w:r w:rsidRPr="00693A04">
        <w:rPr>
          <w:rFonts w:ascii="Times New Roman" w:hAnsi="Times New Roman"/>
          <w:i/>
          <w:sz w:val="24"/>
          <w:lang w:val="en-US"/>
        </w:rPr>
        <w:t>Designing Qualitative Research</w:t>
      </w:r>
      <w:r w:rsidRPr="00693A04">
        <w:rPr>
          <w:rFonts w:ascii="Times New Roman" w:hAnsi="Times New Roman"/>
          <w:sz w:val="24"/>
          <w:lang w:val="en-US"/>
        </w:rPr>
        <w:t>.</w:t>
      </w:r>
      <w:proofErr w:type="gramEnd"/>
      <w:r w:rsidRPr="00693A04">
        <w:rPr>
          <w:rFonts w:ascii="Times New Roman" w:hAnsi="Times New Roman"/>
          <w:sz w:val="24"/>
          <w:lang w:val="en-US"/>
        </w:rPr>
        <w:t xml:space="preserve"> London, Sage.</w:t>
      </w:r>
    </w:p>
    <w:p w:rsidR="001F1D49" w:rsidRPr="00693A04" w:rsidRDefault="001F1D49" w:rsidP="00CA2989">
      <w:pPr>
        <w:spacing w:before="120" w:after="120" w:line="288" w:lineRule="auto"/>
        <w:ind w:firstLine="709"/>
        <w:rPr>
          <w:rFonts w:ascii="Times New Roman" w:hAnsi="Times New Roman"/>
          <w:sz w:val="24"/>
        </w:rPr>
      </w:pPr>
      <w:proofErr w:type="spellStart"/>
      <w:proofErr w:type="gramStart"/>
      <w:r w:rsidRPr="00693A04">
        <w:rPr>
          <w:rFonts w:ascii="Times New Roman" w:hAnsi="Times New Roman"/>
          <w:sz w:val="24"/>
          <w:lang w:val="en-US"/>
        </w:rPr>
        <w:t>Medvedeva</w:t>
      </w:r>
      <w:proofErr w:type="spellEnd"/>
      <w:r w:rsidRPr="00693A04">
        <w:rPr>
          <w:rFonts w:ascii="Times New Roman" w:hAnsi="Times New Roman"/>
          <w:sz w:val="24"/>
          <w:lang w:val="en-US"/>
        </w:rPr>
        <w:t xml:space="preserve">, M. &amp; </w:t>
      </w:r>
      <w:proofErr w:type="spellStart"/>
      <w:r w:rsidRPr="00693A04">
        <w:rPr>
          <w:rFonts w:ascii="Times New Roman" w:hAnsi="Times New Roman"/>
          <w:sz w:val="24"/>
          <w:lang w:val="en-US"/>
        </w:rPr>
        <w:t>Portes</w:t>
      </w:r>
      <w:proofErr w:type="spellEnd"/>
      <w:r w:rsidRPr="00693A04">
        <w:rPr>
          <w:rFonts w:ascii="Times New Roman" w:hAnsi="Times New Roman"/>
          <w:sz w:val="24"/>
          <w:lang w:val="en-US"/>
        </w:rPr>
        <w:t>, A. (2016).</w:t>
      </w:r>
      <w:proofErr w:type="gramEnd"/>
      <w:r w:rsidRPr="00693A04">
        <w:rPr>
          <w:rFonts w:ascii="Times New Roman" w:hAnsi="Times New Roman"/>
          <w:sz w:val="24"/>
          <w:lang w:val="en-US"/>
        </w:rPr>
        <w:t xml:space="preserve"> Immigrant Bilingualism in Spain: An Asset or a Liability? </w:t>
      </w:r>
      <w:r w:rsidRPr="00693A04">
        <w:rPr>
          <w:rFonts w:ascii="Times New Roman" w:hAnsi="Times New Roman"/>
          <w:i/>
          <w:sz w:val="24"/>
        </w:rPr>
        <w:t xml:space="preserve">International </w:t>
      </w:r>
      <w:proofErr w:type="spellStart"/>
      <w:r w:rsidRPr="00693A04">
        <w:rPr>
          <w:rFonts w:ascii="Times New Roman" w:hAnsi="Times New Roman"/>
          <w:i/>
          <w:sz w:val="24"/>
        </w:rPr>
        <w:t>Migration</w:t>
      </w:r>
      <w:proofErr w:type="spellEnd"/>
      <w:r w:rsidRPr="00693A04">
        <w:rPr>
          <w:rFonts w:ascii="Times New Roman" w:hAnsi="Times New Roman"/>
          <w:i/>
          <w:sz w:val="24"/>
        </w:rPr>
        <w:t xml:space="preserve"> </w:t>
      </w:r>
      <w:proofErr w:type="spellStart"/>
      <w:r w:rsidRPr="00693A04">
        <w:rPr>
          <w:rFonts w:ascii="Times New Roman" w:hAnsi="Times New Roman"/>
          <w:i/>
          <w:sz w:val="24"/>
        </w:rPr>
        <w:t>Review</w:t>
      </w:r>
      <w:proofErr w:type="spellEnd"/>
      <w:r w:rsidRPr="00693A04">
        <w:rPr>
          <w:rFonts w:ascii="Times New Roman" w:hAnsi="Times New Roman"/>
          <w:sz w:val="24"/>
        </w:rPr>
        <w:t xml:space="preserve">. </w:t>
      </w:r>
      <w:proofErr w:type="spellStart"/>
      <w:r w:rsidRPr="00693A04">
        <w:rPr>
          <w:rFonts w:ascii="Times New Roman" w:hAnsi="Times New Roman"/>
          <w:sz w:val="24"/>
        </w:rPr>
        <w:t>Fall</w:t>
      </w:r>
      <w:proofErr w:type="spellEnd"/>
      <w:r w:rsidRPr="00693A04">
        <w:rPr>
          <w:rFonts w:ascii="Times New Roman" w:hAnsi="Times New Roman"/>
          <w:sz w:val="24"/>
        </w:rPr>
        <w:t>, 1–35.</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Mellado, M. L. y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(2015). La coordinación en programas bilingües: las voces del profesorado. </w:t>
      </w:r>
      <w:r w:rsidRPr="00693A04">
        <w:rPr>
          <w:rFonts w:ascii="Times New Roman" w:hAnsi="Times New Roman"/>
          <w:i/>
          <w:sz w:val="24"/>
        </w:rPr>
        <w:t>Aula Abierta</w:t>
      </w:r>
      <w:r w:rsidRPr="00693A04">
        <w:rPr>
          <w:rFonts w:ascii="Times New Roman" w:hAnsi="Times New Roman"/>
          <w:sz w:val="24"/>
        </w:rPr>
        <w:t>, 43(2), 102-109.</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Mellado, M. L.,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y Porto, M. (2013). Programas bilingües en Educación Primaria: valoraciones de docentes. </w:t>
      </w:r>
      <w:proofErr w:type="spellStart"/>
      <w:r w:rsidRPr="00693A04">
        <w:rPr>
          <w:rFonts w:ascii="Times New Roman" w:hAnsi="Times New Roman"/>
          <w:i/>
          <w:sz w:val="24"/>
          <w:lang w:val="en-US"/>
        </w:rPr>
        <w:t>Porta</w:t>
      </w:r>
      <w:proofErr w:type="spellEnd"/>
      <w:r w:rsidRPr="00693A04">
        <w:rPr>
          <w:rFonts w:ascii="Times New Roman" w:hAnsi="Times New Roman"/>
          <w:i/>
          <w:sz w:val="24"/>
          <w:lang w:val="en-US"/>
        </w:rPr>
        <w:t xml:space="preserve"> </w:t>
      </w:r>
      <w:proofErr w:type="spellStart"/>
      <w:r w:rsidRPr="00693A04">
        <w:rPr>
          <w:rFonts w:ascii="Times New Roman" w:hAnsi="Times New Roman"/>
          <w:i/>
          <w:sz w:val="24"/>
          <w:lang w:val="en-US"/>
        </w:rPr>
        <w:t>Linguarum</w:t>
      </w:r>
      <w:proofErr w:type="spellEnd"/>
      <w:r w:rsidRPr="00693A04">
        <w:rPr>
          <w:rFonts w:ascii="Times New Roman" w:hAnsi="Times New Roman"/>
          <w:i/>
          <w:sz w:val="24"/>
          <w:lang w:val="en-US"/>
        </w:rPr>
        <w:t>,</w:t>
      </w:r>
      <w:r w:rsidRPr="00693A04">
        <w:rPr>
          <w:rFonts w:ascii="Times New Roman" w:hAnsi="Times New Roman"/>
          <w:sz w:val="24"/>
          <w:lang w:val="en-US"/>
        </w:rPr>
        <w:t xml:space="preserve"> 20, 253-268.</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Méndez</w:t>
      </w:r>
      <w:proofErr w:type="spellEnd"/>
      <w:r w:rsidRPr="00693A04">
        <w:rPr>
          <w:rFonts w:ascii="Times New Roman" w:hAnsi="Times New Roman"/>
          <w:sz w:val="24"/>
          <w:lang w:val="en-US"/>
        </w:rPr>
        <w:t xml:space="preserve">, M. y </w:t>
      </w:r>
      <w:proofErr w:type="spellStart"/>
      <w:r w:rsidRPr="00693A04">
        <w:rPr>
          <w:rFonts w:ascii="Times New Roman" w:hAnsi="Times New Roman"/>
          <w:sz w:val="24"/>
          <w:lang w:val="en-US"/>
        </w:rPr>
        <w:t>Pavón</w:t>
      </w:r>
      <w:proofErr w:type="spellEnd"/>
      <w:r w:rsidRPr="00693A04">
        <w:rPr>
          <w:rFonts w:ascii="Times New Roman" w:hAnsi="Times New Roman"/>
          <w:sz w:val="24"/>
          <w:lang w:val="en-US"/>
        </w:rPr>
        <w:t xml:space="preserve">, V. (2012). </w:t>
      </w:r>
      <w:proofErr w:type="gramStart"/>
      <w:r w:rsidRPr="00693A04">
        <w:rPr>
          <w:rFonts w:ascii="Times New Roman" w:hAnsi="Times New Roman"/>
          <w:sz w:val="24"/>
          <w:lang w:val="en-US"/>
        </w:rPr>
        <w:t xml:space="preserve">Investigating the Coexistence of the Mother Tongue and the Foreign Language through Teacher Collaboration in CLIL Contexts: Perceptions and Practice of the Teachers Involved in the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Programme</w:t>
      </w:r>
      <w:proofErr w:type="spellEnd"/>
      <w:r w:rsidRPr="00693A04">
        <w:rPr>
          <w:rFonts w:ascii="Times New Roman" w:hAnsi="Times New Roman"/>
          <w:sz w:val="24"/>
          <w:lang w:val="en-US"/>
        </w:rPr>
        <w:t xml:space="preserve"> in Andalusia.</w:t>
      </w:r>
      <w:proofErr w:type="gramEnd"/>
      <w:r w:rsidRPr="00693A04">
        <w:rPr>
          <w:rFonts w:ascii="Times New Roman" w:hAnsi="Times New Roman"/>
          <w:sz w:val="24"/>
          <w:lang w:val="en-US"/>
        </w:rPr>
        <w:t xml:space="preserve"> </w:t>
      </w:r>
      <w:r w:rsidRPr="00693A04">
        <w:rPr>
          <w:rFonts w:ascii="Times New Roman" w:hAnsi="Times New Roman"/>
          <w:i/>
          <w:sz w:val="24"/>
          <w:lang w:val="en-US"/>
        </w:rPr>
        <w:t xml:space="preserve">International Journal of Bilingual Education and Bilingualism, </w:t>
      </w:r>
      <w:r w:rsidRPr="00693A04">
        <w:rPr>
          <w:rFonts w:ascii="Times New Roman" w:hAnsi="Times New Roman"/>
          <w:sz w:val="24"/>
          <w:lang w:val="en-US"/>
        </w:rPr>
        <w:t>15(5), 573-592.</w:t>
      </w:r>
    </w:p>
    <w:p w:rsidR="001F1D49" w:rsidRPr="00693A04" w:rsidRDefault="001F1D49" w:rsidP="00CA2989">
      <w:pPr>
        <w:spacing w:before="120" w:after="120" w:line="288" w:lineRule="auto"/>
        <w:ind w:firstLine="709"/>
        <w:rPr>
          <w:rFonts w:ascii="Times New Roman" w:hAnsi="Times New Roman"/>
          <w:sz w:val="24"/>
        </w:rPr>
      </w:pPr>
      <w:proofErr w:type="spellStart"/>
      <w:proofErr w:type="gramStart"/>
      <w:r w:rsidRPr="00693A04">
        <w:rPr>
          <w:rFonts w:ascii="Times New Roman" w:hAnsi="Times New Roman"/>
          <w:sz w:val="24"/>
          <w:lang w:val="en-US"/>
        </w:rPr>
        <w:lastRenderedPageBreak/>
        <w:t>Muscarà</w:t>
      </w:r>
      <w:proofErr w:type="spellEnd"/>
      <w:r w:rsidRPr="00693A04">
        <w:rPr>
          <w:rFonts w:ascii="Times New Roman" w:hAnsi="Times New Roman"/>
          <w:sz w:val="24"/>
          <w:lang w:val="en-US"/>
        </w:rPr>
        <w:t>, M. (2010).</w:t>
      </w:r>
      <w:proofErr w:type="gramEnd"/>
      <w:r w:rsidRPr="00693A04">
        <w:rPr>
          <w:rFonts w:ascii="Times New Roman" w:hAnsi="Times New Roman"/>
          <w:sz w:val="24"/>
          <w:lang w:val="en-US"/>
        </w:rPr>
        <w:t xml:space="preserve">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education: Teaching and learning in other languages. </w:t>
      </w:r>
      <w:proofErr w:type="spellStart"/>
      <w:r w:rsidRPr="00693A04">
        <w:rPr>
          <w:rFonts w:ascii="Times New Roman" w:hAnsi="Times New Roman"/>
          <w:i/>
          <w:iCs/>
          <w:sz w:val="24"/>
        </w:rPr>
        <w:t>Procedia</w:t>
      </w:r>
      <w:proofErr w:type="spellEnd"/>
      <w:r w:rsidRPr="00693A04">
        <w:rPr>
          <w:rFonts w:ascii="Times New Roman" w:hAnsi="Times New Roman"/>
          <w:i/>
          <w:iCs/>
          <w:sz w:val="24"/>
        </w:rPr>
        <w:t xml:space="preserve"> Social and </w:t>
      </w:r>
      <w:proofErr w:type="spellStart"/>
      <w:r w:rsidRPr="00693A04">
        <w:rPr>
          <w:rFonts w:ascii="Times New Roman" w:hAnsi="Times New Roman"/>
          <w:i/>
          <w:iCs/>
          <w:sz w:val="24"/>
        </w:rPr>
        <w:t>Behavioral</w:t>
      </w:r>
      <w:proofErr w:type="spellEnd"/>
      <w:r w:rsidRPr="00693A04">
        <w:rPr>
          <w:rFonts w:ascii="Times New Roman" w:hAnsi="Times New Roman"/>
          <w:i/>
          <w:iCs/>
          <w:sz w:val="24"/>
        </w:rPr>
        <w:t xml:space="preserve"> </w:t>
      </w:r>
      <w:proofErr w:type="spellStart"/>
      <w:r w:rsidRPr="00693A04">
        <w:rPr>
          <w:rFonts w:ascii="Times New Roman" w:hAnsi="Times New Roman"/>
          <w:i/>
          <w:iCs/>
          <w:sz w:val="24"/>
        </w:rPr>
        <w:t>Sciences</w:t>
      </w:r>
      <w:proofErr w:type="spellEnd"/>
      <w:r w:rsidRPr="00693A04">
        <w:rPr>
          <w:rFonts w:ascii="Times New Roman" w:hAnsi="Times New Roman"/>
          <w:sz w:val="24"/>
        </w:rPr>
        <w:t>, 2, 2902-2905.</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Ortega, J. L. (2015).  La realidad de la enseñanza bilingüe. </w:t>
      </w:r>
      <w:r w:rsidRPr="00693A04">
        <w:rPr>
          <w:rFonts w:ascii="Times New Roman" w:hAnsi="Times New Roman"/>
          <w:i/>
          <w:sz w:val="24"/>
        </w:rPr>
        <w:t>Cuadernos de Pedagogía</w:t>
      </w:r>
      <w:r w:rsidRPr="00693A04">
        <w:rPr>
          <w:rFonts w:ascii="Times New Roman" w:hAnsi="Times New Roman"/>
          <w:sz w:val="24"/>
        </w:rPr>
        <w:t>, 458, 61-68.</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Pavón, V. (2009). Cambios en la realidad educativa a través de la enseñanza integrada de lenguas y contenidos. En J. Jiménez-</w:t>
      </w:r>
      <w:proofErr w:type="spellStart"/>
      <w:r w:rsidRPr="00693A04">
        <w:rPr>
          <w:rFonts w:ascii="Times New Roman" w:hAnsi="Times New Roman"/>
          <w:sz w:val="24"/>
        </w:rPr>
        <w:t>Heffernan</w:t>
      </w:r>
      <w:proofErr w:type="spellEnd"/>
      <w:r w:rsidRPr="00693A04">
        <w:rPr>
          <w:rFonts w:ascii="Times New Roman" w:hAnsi="Times New Roman"/>
          <w:sz w:val="24"/>
        </w:rPr>
        <w:t xml:space="preserve"> y M. J. López-Pedraza (</w:t>
      </w:r>
      <w:proofErr w:type="spellStart"/>
      <w:r w:rsidRPr="00693A04">
        <w:rPr>
          <w:rFonts w:ascii="Times New Roman" w:hAnsi="Times New Roman"/>
          <w:sz w:val="24"/>
        </w:rPr>
        <w:t>Coords</w:t>
      </w:r>
      <w:proofErr w:type="spellEnd"/>
      <w:r w:rsidRPr="00693A04">
        <w:rPr>
          <w:rFonts w:ascii="Times New Roman" w:hAnsi="Times New Roman"/>
          <w:sz w:val="24"/>
        </w:rPr>
        <w:t xml:space="preserve">.), </w:t>
      </w:r>
      <w:r w:rsidRPr="00693A04">
        <w:rPr>
          <w:rFonts w:ascii="Times New Roman" w:hAnsi="Times New Roman"/>
          <w:i/>
          <w:sz w:val="24"/>
        </w:rPr>
        <w:t>Las lenguas extranjeras como vehículo de comunicación intercultural</w:t>
      </w:r>
      <w:r w:rsidRPr="00693A04">
        <w:rPr>
          <w:rFonts w:ascii="Times New Roman" w:hAnsi="Times New Roman"/>
          <w:sz w:val="24"/>
        </w:rPr>
        <w:t xml:space="preserve"> (pp. 65-84). Madrid: Instituto Superior de Formación del Profesorado.</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Pavón, V., Prieto, M. y Ávila, F. J. (2015). </w:t>
      </w:r>
      <w:r w:rsidRPr="00693A04">
        <w:rPr>
          <w:rFonts w:ascii="Times New Roman" w:hAnsi="Times New Roman"/>
          <w:sz w:val="24"/>
          <w:lang w:val="en-US"/>
        </w:rPr>
        <w:t xml:space="preserve">Perceptions of Teachers and Students of the Promotion of Interaction </w:t>
      </w:r>
      <w:proofErr w:type="gramStart"/>
      <w:r w:rsidRPr="00693A04">
        <w:rPr>
          <w:rFonts w:ascii="Times New Roman" w:hAnsi="Times New Roman"/>
          <w:sz w:val="24"/>
          <w:lang w:val="en-US"/>
        </w:rPr>
        <w:t>Through</w:t>
      </w:r>
      <w:proofErr w:type="gramEnd"/>
      <w:r w:rsidRPr="00693A04">
        <w:rPr>
          <w:rFonts w:ascii="Times New Roman" w:hAnsi="Times New Roman"/>
          <w:sz w:val="24"/>
          <w:lang w:val="en-US"/>
        </w:rPr>
        <w:t xml:space="preserve"> Task-Based Activities in CLIL.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75-91.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Pena, C. y Porto, Mª. D. (2008). </w:t>
      </w:r>
      <w:proofErr w:type="gramStart"/>
      <w:r w:rsidRPr="00693A04">
        <w:rPr>
          <w:rFonts w:ascii="Times New Roman" w:hAnsi="Times New Roman"/>
          <w:sz w:val="24"/>
          <w:lang w:val="en-US"/>
        </w:rPr>
        <w:t>Teacher beliefs in a CLIL education project.</w:t>
      </w:r>
      <w:proofErr w:type="gramEnd"/>
      <w:r w:rsidRPr="00693A04">
        <w:rPr>
          <w:rFonts w:ascii="Times New Roman" w:hAnsi="Times New Roman"/>
          <w:sz w:val="24"/>
          <w:lang w:val="en-US"/>
        </w:rPr>
        <w:t xml:space="preserve">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10, 151-161.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Pérez </w:t>
      </w:r>
      <w:proofErr w:type="spellStart"/>
      <w:r w:rsidRPr="00693A04">
        <w:rPr>
          <w:rFonts w:ascii="Times New Roman" w:hAnsi="Times New Roman"/>
          <w:sz w:val="24"/>
        </w:rPr>
        <w:t>Invernón</w:t>
      </w:r>
      <w:proofErr w:type="spellEnd"/>
      <w:r w:rsidRPr="00693A04">
        <w:rPr>
          <w:rFonts w:ascii="Times New Roman" w:hAnsi="Times New Roman"/>
          <w:sz w:val="24"/>
        </w:rPr>
        <w:t xml:space="preserve">, M. A. (2013). </w:t>
      </w:r>
      <w:r w:rsidRPr="00693A04">
        <w:rPr>
          <w:rFonts w:ascii="Times New Roman" w:hAnsi="Times New Roman"/>
          <w:i/>
          <w:sz w:val="24"/>
        </w:rPr>
        <w:t>Evaluación de programas bilingües: análisis de resultados de las secciones experimentales de francés en el marco del Plan de Fomento del Plurilingüismo de Andalucía</w:t>
      </w:r>
      <w:r w:rsidRPr="001D018E">
        <w:rPr>
          <w:rFonts w:ascii="Times New Roman" w:hAnsi="Times New Roman"/>
          <w:i/>
          <w:sz w:val="24"/>
        </w:rPr>
        <w:t>. Tesis Doctoral</w:t>
      </w:r>
      <w:r w:rsidRPr="001D018E">
        <w:rPr>
          <w:rFonts w:ascii="Times New Roman" w:hAnsi="Times New Roman"/>
          <w:sz w:val="24"/>
        </w:rPr>
        <w:t xml:space="preserve">. Recuperado de </w:t>
      </w:r>
      <w:hyperlink r:id="rId11" w:history="1">
        <w:r w:rsidRPr="001D018E">
          <w:rPr>
            <w:rStyle w:val="Hipervnculo"/>
            <w:rFonts w:ascii="Times New Roman" w:hAnsi="Times New Roman"/>
            <w:color w:val="auto"/>
            <w:sz w:val="24"/>
            <w:u w:val="none"/>
          </w:rPr>
          <w:t>http://helvia.uco.es/xmlui/handle/10396/9359</w:t>
        </w:r>
      </w:hyperlink>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Phillipson</w:t>
      </w:r>
      <w:proofErr w:type="spellEnd"/>
      <w:r w:rsidRPr="00693A04">
        <w:rPr>
          <w:rFonts w:ascii="Times New Roman" w:hAnsi="Times New Roman"/>
          <w:sz w:val="24"/>
          <w:lang w:val="en-US"/>
        </w:rPr>
        <w:t xml:space="preserve">, R. (2009). </w:t>
      </w:r>
      <w:r w:rsidRPr="00693A04">
        <w:rPr>
          <w:rFonts w:ascii="Times New Roman" w:hAnsi="Times New Roman"/>
          <w:i/>
          <w:sz w:val="24"/>
          <w:lang w:val="en-US"/>
        </w:rPr>
        <w:t>Linguistic imperialism continued</w:t>
      </w:r>
      <w:r w:rsidRPr="00693A04">
        <w:rPr>
          <w:rFonts w:ascii="Times New Roman" w:hAnsi="Times New Roman"/>
          <w:sz w:val="24"/>
          <w:lang w:val="en-US"/>
        </w:rPr>
        <w:t xml:space="preserve">. London: </w:t>
      </w:r>
      <w:proofErr w:type="spellStart"/>
      <w:r w:rsidRPr="00693A04">
        <w:rPr>
          <w:rFonts w:ascii="Times New Roman" w:hAnsi="Times New Roman"/>
          <w:sz w:val="24"/>
          <w:lang w:val="en-US"/>
        </w:rPr>
        <w:t>Routledge</w:t>
      </w:r>
      <w:proofErr w:type="spell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sz w:val="24"/>
          <w:lang w:val="en-US"/>
        </w:rPr>
      </w:pPr>
      <w:proofErr w:type="spellStart"/>
      <w:proofErr w:type="gramStart"/>
      <w:r w:rsidRPr="00693A04">
        <w:rPr>
          <w:rFonts w:ascii="Times New Roman" w:hAnsi="Times New Roman"/>
          <w:sz w:val="24"/>
          <w:lang w:val="en-US"/>
        </w:rPr>
        <w:t>Pingel</w:t>
      </w:r>
      <w:proofErr w:type="spellEnd"/>
      <w:r w:rsidRPr="00693A04">
        <w:rPr>
          <w:rFonts w:ascii="Times New Roman" w:hAnsi="Times New Roman"/>
          <w:sz w:val="24"/>
          <w:lang w:val="en-US"/>
        </w:rPr>
        <w:t>, F. (2010).</w:t>
      </w:r>
      <w:proofErr w:type="gramEnd"/>
      <w:r w:rsidRPr="00693A04">
        <w:rPr>
          <w:rFonts w:ascii="Times New Roman" w:hAnsi="Times New Roman"/>
          <w:sz w:val="24"/>
          <w:lang w:val="en-US"/>
        </w:rPr>
        <w:t xml:space="preserve"> </w:t>
      </w:r>
      <w:proofErr w:type="spellStart"/>
      <w:proofErr w:type="gramStart"/>
      <w:r w:rsidRPr="00693A04">
        <w:rPr>
          <w:rFonts w:ascii="Times New Roman" w:hAnsi="Times New Roman"/>
          <w:i/>
          <w:sz w:val="24"/>
          <w:lang w:val="en-US"/>
        </w:rPr>
        <w:t>Unesco</w:t>
      </w:r>
      <w:proofErr w:type="spellEnd"/>
      <w:proofErr w:type="gramEnd"/>
      <w:r w:rsidRPr="00693A04">
        <w:rPr>
          <w:rFonts w:ascii="Times New Roman" w:hAnsi="Times New Roman"/>
          <w:i/>
          <w:sz w:val="24"/>
          <w:lang w:val="en-US"/>
        </w:rPr>
        <w:t xml:space="preserve"> Guidebook on Textbook Research and Textbook Revision. </w:t>
      </w:r>
      <w:r w:rsidRPr="00693A04">
        <w:rPr>
          <w:rFonts w:ascii="Times New Roman" w:hAnsi="Times New Roman"/>
          <w:sz w:val="24"/>
          <w:lang w:val="en-US"/>
        </w:rPr>
        <w:t>Paris/</w:t>
      </w:r>
      <w:proofErr w:type="spellStart"/>
      <w:r w:rsidRPr="00693A04">
        <w:rPr>
          <w:rFonts w:ascii="Times New Roman" w:hAnsi="Times New Roman"/>
          <w:sz w:val="24"/>
          <w:lang w:val="en-US"/>
        </w:rPr>
        <w:t>Braunschweig</w:t>
      </w:r>
      <w:proofErr w:type="spellEnd"/>
      <w:r w:rsidRPr="00693A04">
        <w:rPr>
          <w:rFonts w:ascii="Times New Roman" w:hAnsi="Times New Roman"/>
          <w:sz w:val="24"/>
          <w:lang w:val="en-US"/>
        </w:rPr>
        <w:t xml:space="preserve">: </w:t>
      </w:r>
      <w:proofErr w:type="spellStart"/>
      <w:proofErr w:type="gramStart"/>
      <w:r w:rsidRPr="00693A04">
        <w:rPr>
          <w:rFonts w:ascii="Times New Roman" w:hAnsi="Times New Roman"/>
          <w:sz w:val="24"/>
          <w:lang w:val="en-US"/>
        </w:rPr>
        <w:t>Unesco+</w:t>
      </w:r>
      <w:proofErr w:type="gramEnd"/>
      <w:r w:rsidRPr="00693A04">
        <w:rPr>
          <w:rFonts w:ascii="Times New Roman" w:hAnsi="Times New Roman"/>
          <w:sz w:val="24"/>
          <w:lang w:val="en-US"/>
        </w:rPr>
        <w:t>G</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EckertInstitute</w:t>
      </w:r>
      <w:proofErr w:type="spell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lang w:val="en-US"/>
        </w:rPr>
        <w:t xml:space="preserve">Posen, L. (2007). Teachers’ beliefs about teaching English to elementary school children. </w:t>
      </w:r>
      <w:proofErr w:type="spellStart"/>
      <w:r w:rsidRPr="00693A04">
        <w:rPr>
          <w:rFonts w:ascii="Times New Roman" w:hAnsi="Times New Roman"/>
          <w:i/>
          <w:sz w:val="24"/>
        </w:rPr>
        <w:t>English</w:t>
      </w:r>
      <w:proofErr w:type="spellEnd"/>
      <w:r w:rsidRPr="00693A04">
        <w:rPr>
          <w:rFonts w:ascii="Times New Roman" w:hAnsi="Times New Roman"/>
          <w:i/>
          <w:sz w:val="24"/>
        </w:rPr>
        <w:t xml:space="preserve"> </w:t>
      </w:r>
      <w:proofErr w:type="spellStart"/>
      <w:r w:rsidRPr="00693A04">
        <w:rPr>
          <w:rFonts w:ascii="Times New Roman" w:hAnsi="Times New Roman"/>
          <w:i/>
          <w:sz w:val="24"/>
        </w:rPr>
        <w:t>Teaching</w:t>
      </w:r>
      <w:proofErr w:type="spellEnd"/>
      <w:r w:rsidRPr="00693A04">
        <w:rPr>
          <w:rFonts w:ascii="Times New Roman" w:hAnsi="Times New Roman"/>
          <w:i/>
          <w:sz w:val="24"/>
        </w:rPr>
        <w:t xml:space="preserve"> &amp; </w:t>
      </w:r>
      <w:proofErr w:type="spellStart"/>
      <w:r w:rsidRPr="00693A04">
        <w:rPr>
          <w:rFonts w:ascii="Times New Roman" w:hAnsi="Times New Roman"/>
          <w:i/>
          <w:sz w:val="24"/>
        </w:rPr>
        <w:t>Learning</w:t>
      </w:r>
      <w:proofErr w:type="spellEnd"/>
      <w:r w:rsidRPr="00693A04">
        <w:rPr>
          <w:rFonts w:ascii="Times New Roman" w:hAnsi="Times New Roman"/>
          <w:sz w:val="24"/>
        </w:rPr>
        <w:t>, 31 (1), 43-76.</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Ramos, F. (2007). Opiniones de alumnos de un programa bilingüe andaluz sobre su programa y sobre el bilingüismo. </w:t>
      </w:r>
      <w:r w:rsidRPr="00693A04">
        <w:rPr>
          <w:rFonts w:ascii="Times New Roman" w:hAnsi="Times New Roman"/>
          <w:i/>
          <w:sz w:val="24"/>
        </w:rPr>
        <w:t>Revista Electrónica de Investigación Educativa</w:t>
      </w:r>
      <w:r w:rsidRPr="00693A04">
        <w:rPr>
          <w:rFonts w:ascii="Times New Roman" w:hAnsi="Times New Roman"/>
          <w:sz w:val="24"/>
        </w:rPr>
        <w:t>, 9(2).</w:t>
      </w:r>
    </w:p>
    <w:p w:rsidR="001F1D49" w:rsidRPr="00AB02BE"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Richards</w:t>
      </w:r>
      <w:proofErr w:type="spellEnd"/>
      <w:r w:rsidRPr="00693A04">
        <w:rPr>
          <w:rFonts w:ascii="Times New Roman" w:hAnsi="Times New Roman"/>
          <w:sz w:val="24"/>
        </w:rPr>
        <w:t xml:space="preserve">, J. (2006). </w:t>
      </w:r>
      <w:proofErr w:type="spellStart"/>
      <w:r w:rsidRPr="00AB02BE">
        <w:rPr>
          <w:rFonts w:ascii="Times New Roman" w:hAnsi="Times New Roman"/>
          <w:i/>
          <w:sz w:val="24"/>
        </w:rPr>
        <w:t>Communicative</w:t>
      </w:r>
      <w:proofErr w:type="spellEnd"/>
      <w:r w:rsidRPr="00AB02BE">
        <w:rPr>
          <w:rFonts w:ascii="Times New Roman" w:hAnsi="Times New Roman"/>
          <w:i/>
          <w:sz w:val="24"/>
        </w:rPr>
        <w:t xml:space="preserve"> </w:t>
      </w:r>
      <w:proofErr w:type="spellStart"/>
      <w:r w:rsidRPr="00AB02BE">
        <w:rPr>
          <w:rFonts w:ascii="Times New Roman" w:hAnsi="Times New Roman"/>
          <w:i/>
          <w:sz w:val="24"/>
        </w:rPr>
        <w:t>Language</w:t>
      </w:r>
      <w:proofErr w:type="spellEnd"/>
      <w:r w:rsidRPr="00AB02BE">
        <w:rPr>
          <w:rFonts w:ascii="Times New Roman" w:hAnsi="Times New Roman"/>
          <w:i/>
          <w:sz w:val="24"/>
        </w:rPr>
        <w:t xml:space="preserve"> </w:t>
      </w:r>
      <w:proofErr w:type="spellStart"/>
      <w:r w:rsidRPr="00AB02BE">
        <w:rPr>
          <w:rFonts w:ascii="Times New Roman" w:hAnsi="Times New Roman"/>
          <w:i/>
          <w:sz w:val="24"/>
        </w:rPr>
        <w:t>Teaching</w:t>
      </w:r>
      <w:proofErr w:type="spellEnd"/>
      <w:r w:rsidRPr="00AB02BE">
        <w:rPr>
          <w:rFonts w:ascii="Times New Roman" w:hAnsi="Times New Roman"/>
          <w:i/>
          <w:sz w:val="24"/>
        </w:rPr>
        <w:t xml:space="preserve"> </w:t>
      </w:r>
      <w:proofErr w:type="spellStart"/>
      <w:r w:rsidRPr="00AB02BE">
        <w:rPr>
          <w:rFonts w:ascii="Times New Roman" w:hAnsi="Times New Roman"/>
          <w:i/>
          <w:sz w:val="24"/>
        </w:rPr>
        <w:t>Today</w:t>
      </w:r>
      <w:proofErr w:type="spellEnd"/>
      <w:r w:rsidRPr="00AB02BE">
        <w:rPr>
          <w:rFonts w:ascii="Times New Roman" w:hAnsi="Times New Roman"/>
          <w:i/>
          <w:sz w:val="24"/>
        </w:rPr>
        <w:t xml:space="preserve">. </w:t>
      </w:r>
      <w:r w:rsidRPr="00AB02BE">
        <w:rPr>
          <w:rFonts w:ascii="Times New Roman" w:hAnsi="Times New Roman"/>
          <w:sz w:val="24"/>
        </w:rPr>
        <w:t xml:space="preserve">Cambridge: Cambridge </w:t>
      </w:r>
      <w:proofErr w:type="spellStart"/>
      <w:r w:rsidRPr="00AB02BE">
        <w:rPr>
          <w:rFonts w:ascii="Times New Roman" w:hAnsi="Times New Roman"/>
          <w:sz w:val="24"/>
        </w:rPr>
        <w:t>University</w:t>
      </w:r>
      <w:proofErr w:type="spellEnd"/>
      <w:r w:rsidRPr="00AB02BE">
        <w:rPr>
          <w:rFonts w:ascii="Times New Roman" w:hAnsi="Times New Roman"/>
          <w:sz w:val="24"/>
        </w:rPr>
        <w:t xml:space="preserve"> </w:t>
      </w:r>
      <w:proofErr w:type="spellStart"/>
      <w:r w:rsidRPr="00AB02BE">
        <w:rPr>
          <w:rFonts w:ascii="Times New Roman" w:hAnsi="Times New Roman"/>
          <w:sz w:val="24"/>
        </w:rPr>
        <w:t>Press</w:t>
      </w:r>
      <w:proofErr w:type="spellEnd"/>
      <w:r w:rsidRPr="00AB02BE">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Rodríguez, F. P.; Pozuelos, F.J. y García, F. J. (2012). Cuando el cambio llega a la escuela. Estudio de casos sobre los procesos de innovación educativa. </w:t>
      </w:r>
      <w:r w:rsidRPr="00693A04">
        <w:rPr>
          <w:rFonts w:ascii="Times New Roman" w:hAnsi="Times New Roman"/>
          <w:i/>
          <w:sz w:val="24"/>
        </w:rPr>
        <w:t>Revista Electrónica de Investigación y Docencia (REID)</w:t>
      </w:r>
      <w:r w:rsidRPr="00693A04">
        <w:rPr>
          <w:rFonts w:ascii="Times New Roman" w:hAnsi="Times New Roman"/>
          <w:sz w:val="24"/>
        </w:rPr>
        <w:t>, 8, Julio, 2012, 117-141.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U. y Tusón, A. (2006). Enseñar y aprender lenguas en el país de acogida. </w:t>
      </w:r>
      <w:r w:rsidRPr="00693A04">
        <w:rPr>
          <w:rFonts w:ascii="Times New Roman" w:hAnsi="Times New Roman"/>
          <w:i/>
          <w:iCs/>
          <w:sz w:val="24"/>
        </w:rPr>
        <w:t>Textos de Didáctica de la Lengua y la Literatura,</w:t>
      </w:r>
      <w:r w:rsidRPr="00693A04">
        <w:rPr>
          <w:rFonts w:ascii="Times New Roman" w:hAnsi="Times New Roman"/>
          <w:sz w:val="24"/>
        </w:rPr>
        <w:t xml:space="preserve"> 42, 8-12.</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Salaberri</w:t>
      </w:r>
      <w:proofErr w:type="spellEnd"/>
      <w:r w:rsidRPr="00693A04">
        <w:rPr>
          <w:rFonts w:ascii="Times New Roman" w:hAnsi="Times New Roman"/>
          <w:sz w:val="24"/>
        </w:rPr>
        <w:t xml:space="preserve">, S. (2009). Un centro y un plan que van de la mano. </w:t>
      </w:r>
      <w:r w:rsidRPr="00693A04">
        <w:rPr>
          <w:rFonts w:ascii="Times New Roman" w:hAnsi="Times New Roman"/>
          <w:i/>
          <w:iCs/>
          <w:sz w:val="24"/>
        </w:rPr>
        <w:t xml:space="preserve">Cuadernos de Pedagogía, </w:t>
      </w:r>
      <w:r w:rsidRPr="00693A04">
        <w:rPr>
          <w:rFonts w:ascii="Times New Roman" w:hAnsi="Times New Roman"/>
          <w:sz w:val="24"/>
        </w:rPr>
        <w:t>395, 62-65.</w:t>
      </w:r>
    </w:p>
    <w:p w:rsidR="001F1D49" w:rsidRDefault="001F1D49" w:rsidP="00CA2989">
      <w:pPr>
        <w:spacing w:before="120" w:after="120" w:line="288" w:lineRule="auto"/>
        <w:ind w:firstLine="709"/>
        <w:rPr>
          <w:rFonts w:ascii="Times New Roman" w:hAnsi="Times New Roman"/>
          <w:sz w:val="24"/>
        </w:rPr>
      </w:pPr>
      <w:proofErr w:type="spellStart"/>
      <w:proofErr w:type="gramStart"/>
      <w:r w:rsidRPr="004138C4">
        <w:rPr>
          <w:rFonts w:ascii="Times New Roman" w:hAnsi="Times New Roman"/>
          <w:sz w:val="24"/>
          <w:lang w:val="en-US"/>
        </w:rPr>
        <w:lastRenderedPageBreak/>
        <w:t>Skutnabb-Kangas</w:t>
      </w:r>
      <w:proofErr w:type="spellEnd"/>
      <w:r w:rsidRPr="004138C4">
        <w:rPr>
          <w:rFonts w:ascii="Times New Roman" w:hAnsi="Times New Roman"/>
          <w:sz w:val="24"/>
          <w:lang w:val="en-US"/>
        </w:rPr>
        <w:t>, T. (2015).</w:t>
      </w:r>
      <w:proofErr w:type="gramEnd"/>
      <w:r w:rsidRPr="004138C4">
        <w:rPr>
          <w:rFonts w:ascii="Times New Roman" w:hAnsi="Times New Roman"/>
          <w:sz w:val="24"/>
          <w:lang w:val="en-US"/>
        </w:rPr>
        <w:t xml:space="preserve"> </w:t>
      </w:r>
      <w:proofErr w:type="gramStart"/>
      <w:r w:rsidRPr="00693A04">
        <w:rPr>
          <w:rFonts w:ascii="Times New Roman" w:hAnsi="Times New Roman"/>
          <w:sz w:val="24"/>
          <w:lang w:val="en-US"/>
        </w:rPr>
        <w:t>Language rights.</w:t>
      </w:r>
      <w:proofErr w:type="gramEnd"/>
      <w:r w:rsidRPr="00693A04">
        <w:rPr>
          <w:rFonts w:ascii="Times New Roman" w:hAnsi="Times New Roman"/>
          <w:sz w:val="24"/>
          <w:lang w:val="en-US"/>
        </w:rPr>
        <w:t xml:space="preserve">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proofErr w:type="gramStart"/>
      <w:r w:rsidRPr="00693A04">
        <w:rPr>
          <w:rFonts w:ascii="Times New Roman" w:hAnsi="Times New Roman"/>
          <w:i/>
          <w:sz w:val="24"/>
          <w:lang w:val="en-US"/>
        </w:rPr>
        <w:t>The</w:t>
      </w:r>
      <w:proofErr w:type="gramEnd"/>
      <w:r w:rsidRPr="00693A04">
        <w:rPr>
          <w:rFonts w:ascii="Times New Roman" w:hAnsi="Times New Roman"/>
          <w:i/>
          <w:sz w:val="24"/>
          <w:lang w:val="en-US"/>
        </w:rPr>
        <w:t xml:space="preserve"> Handbook of Bilingual and Multilingual Education</w:t>
      </w:r>
      <w:r w:rsidRPr="00693A04">
        <w:rPr>
          <w:rFonts w:ascii="Times New Roman" w:hAnsi="Times New Roman"/>
          <w:sz w:val="24"/>
          <w:lang w:val="en-US"/>
        </w:rPr>
        <w:t xml:space="preserve"> (pp. 185-202). </w:t>
      </w:r>
      <w:r w:rsidRPr="00AB02BE">
        <w:rPr>
          <w:rFonts w:ascii="Times New Roman" w:hAnsi="Times New Roman"/>
          <w:sz w:val="24"/>
        </w:rPr>
        <w:t xml:space="preserve">Oxford: John </w:t>
      </w:r>
      <w:proofErr w:type="spellStart"/>
      <w:r w:rsidRPr="00AB02BE">
        <w:rPr>
          <w:rFonts w:ascii="Times New Roman" w:hAnsi="Times New Roman"/>
          <w:sz w:val="24"/>
        </w:rPr>
        <w:t>Wiley</w:t>
      </w:r>
      <w:proofErr w:type="spellEnd"/>
      <w:r w:rsidRPr="00AB02BE">
        <w:rPr>
          <w:rFonts w:ascii="Times New Roman" w:hAnsi="Times New Roman"/>
          <w:sz w:val="24"/>
        </w:rPr>
        <w:t xml:space="preserve"> &amp; </w:t>
      </w:r>
      <w:proofErr w:type="spellStart"/>
      <w:r w:rsidRPr="00AB02BE">
        <w:rPr>
          <w:rFonts w:ascii="Times New Roman" w:hAnsi="Times New Roman"/>
          <w:sz w:val="24"/>
        </w:rPr>
        <w:t>Sons</w:t>
      </w:r>
      <w:proofErr w:type="spellEnd"/>
      <w:r w:rsidRPr="00AB02BE">
        <w:rPr>
          <w:rFonts w:ascii="Times New Roman" w:hAnsi="Times New Roman"/>
          <w:sz w:val="24"/>
        </w:rPr>
        <w:t>.</w:t>
      </w:r>
    </w:p>
    <w:p w:rsidR="001F1D49"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Sotoca</w:t>
      </w:r>
      <w:proofErr w:type="spellEnd"/>
      <w:r w:rsidRPr="00693A04">
        <w:rPr>
          <w:rFonts w:ascii="Times New Roman" w:hAnsi="Times New Roman"/>
          <w:sz w:val="24"/>
        </w:rPr>
        <w:t xml:space="preserve">, E. (2014). La repercusión del bilingüismo en el rendimiento académico en alumnos de colegios públicos de la Comunidad de Madrid. </w:t>
      </w:r>
      <w:r w:rsidRPr="00693A04">
        <w:rPr>
          <w:rFonts w:ascii="Times New Roman" w:hAnsi="Times New Roman"/>
          <w:i/>
          <w:sz w:val="24"/>
        </w:rPr>
        <w:t>Revista Complutense de Educación,</w:t>
      </w:r>
      <w:r w:rsidRPr="00693A04">
        <w:rPr>
          <w:rFonts w:ascii="Times New Roman" w:hAnsi="Times New Roman"/>
          <w:sz w:val="24"/>
        </w:rPr>
        <w:t xml:space="preserve"> 25(2), 481-500.</w:t>
      </w:r>
      <w:r w:rsidRPr="001F1D49">
        <w:rPr>
          <w:rFonts w:ascii="Times New Roman" w:hAnsi="Times New Roman"/>
          <w:sz w:val="24"/>
        </w:rPr>
        <w:t xml:space="preserve"> </w:t>
      </w:r>
    </w:p>
    <w:p w:rsidR="001F1D49"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Travé, G. (2013). Un estudio sobre las representaciones del profesorado de Educación Primaria acerca de la enseñanza bilingüe. </w:t>
      </w:r>
      <w:r w:rsidRPr="00693A04">
        <w:rPr>
          <w:rFonts w:ascii="Times New Roman" w:hAnsi="Times New Roman"/>
          <w:i/>
          <w:sz w:val="24"/>
        </w:rPr>
        <w:t>Revista de Educación,</w:t>
      </w:r>
      <w:r w:rsidRPr="00693A04">
        <w:rPr>
          <w:rFonts w:ascii="Times New Roman" w:hAnsi="Times New Roman"/>
          <w:sz w:val="24"/>
        </w:rPr>
        <w:t xml:space="preserve"> 361, 379-402.</w:t>
      </w:r>
    </w:p>
    <w:p w:rsidR="001F1D49"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Travé, G. y Soto, A. (2014). La enseñanza bilingüe según el profesorado de primaria. Características, facilitadores y dificultades.</w:t>
      </w:r>
      <w:r w:rsidRPr="00693A04">
        <w:rPr>
          <w:rFonts w:ascii="Times New Roman" w:hAnsi="Times New Roman"/>
          <w:i/>
          <w:sz w:val="24"/>
        </w:rPr>
        <w:t xml:space="preserve"> Investigación en la escuela, </w:t>
      </w:r>
      <w:r w:rsidRPr="00693A04">
        <w:rPr>
          <w:rFonts w:ascii="Times New Roman" w:hAnsi="Times New Roman"/>
          <w:sz w:val="24"/>
        </w:rPr>
        <w:t>84, 73-83.</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Travé, G (H) y Travé, G. (2015). Investigamos el mundo del trabajo: una propuesta de investigación escolar en Educación Primaria. </w:t>
      </w:r>
      <w:r w:rsidRPr="00693A04">
        <w:rPr>
          <w:rFonts w:ascii="Times New Roman" w:hAnsi="Times New Roman"/>
          <w:i/>
          <w:sz w:val="24"/>
        </w:rPr>
        <w:t>Perspectiva Escolar,</w:t>
      </w:r>
      <w:r w:rsidRPr="00693A04">
        <w:rPr>
          <w:rFonts w:ascii="Times New Roman" w:hAnsi="Times New Roman"/>
          <w:sz w:val="24"/>
        </w:rPr>
        <w:t xml:space="preserve"> 381, mayo-junio, 12- 18.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Valdés, G., Poza, L. y Brooks, M. (2015). </w:t>
      </w:r>
      <w:proofErr w:type="gramStart"/>
      <w:r w:rsidRPr="00693A04">
        <w:rPr>
          <w:rFonts w:ascii="Times New Roman" w:hAnsi="Times New Roman"/>
          <w:sz w:val="24"/>
          <w:lang w:val="en-US"/>
        </w:rPr>
        <w:t>Language Acquisition in Bilingual Education.</w:t>
      </w:r>
      <w:proofErr w:type="gramEnd"/>
      <w:r w:rsidRPr="00693A04">
        <w:rPr>
          <w:rFonts w:ascii="Times New Roman" w:hAnsi="Times New Roman"/>
          <w:sz w:val="24"/>
          <w:lang w:val="en-US"/>
        </w:rPr>
        <w:t xml:space="preserve">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proofErr w:type="gramStart"/>
      <w:r w:rsidRPr="00693A04">
        <w:rPr>
          <w:rFonts w:ascii="Times New Roman" w:hAnsi="Times New Roman"/>
          <w:i/>
          <w:sz w:val="24"/>
          <w:lang w:val="en-US"/>
        </w:rPr>
        <w:t>The</w:t>
      </w:r>
      <w:proofErr w:type="gramEnd"/>
      <w:r w:rsidRPr="00693A04">
        <w:rPr>
          <w:rFonts w:ascii="Times New Roman" w:hAnsi="Times New Roman"/>
          <w:i/>
          <w:sz w:val="24"/>
          <w:lang w:val="en-US"/>
        </w:rPr>
        <w:t xml:space="preserve"> Handbook of Bilingual and Multilingual Education</w:t>
      </w:r>
      <w:r w:rsidRPr="00693A04">
        <w:rPr>
          <w:rFonts w:ascii="Times New Roman" w:hAnsi="Times New Roman"/>
          <w:sz w:val="24"/>
          <w:lang w:val="en-US"/>
        </w:rPr>
        <w:t xml:space="preserve"> (pp. 56-74). </w:t>
      </w:r>
      <w:r w:rsidRPr="00693A04">
        <w:rPr>
          <w:rFonts w:ascii="Times New Roman" w:hAnsi="Times New Roman"/>
          <w:sz w:val="24"/>
        </w:rPr>
        <w:t xml:space="preserve">Oxford: John </w:t>
      </w:r>
      <w:proofErr w:type="spellStart"/>
      <w:r w:rsidRPr="00693A04">
        <w:rPr>
          <w:rFonts w:ascii="Times New Roman" w:hAnsi="Times New Roman"/>
          <w:sz w:val="24"/>
        </w:rPr>
        <w:t>Wiley</w:t>
      </w:r>
      <w:proofErr w:type="spellEnd"/>
      <w:r w:rsidRPr="00693A04">
        <w:rPr>
          <w:rFonts w:ascii="Times New Roman" w:hAnsi="Times New Roman"/>
          <w:sz w:val="24"/>
        </w:rPr>
        <w:t xml:space="preserve"> &amp; </w:t>
      </w:r>
      <w:proofErr w:type="spellStart"/>
      <w:r w:rsidRPr="00693A04">
        <w:rPr>
          <w:rFonts w:ascii="Times New Roman" w:hAnsi="Times New Roman"/>
          <w:sz w:val="24"/>
        </w:rPr>
        <w:t>Sons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Vez, J. M. (2010). Didáctica de las lenguas extranjeras: paradigmas de investigación. </w:t>
      </w:r>
      <w:r w:rsidRPr="00693A04">
        <w:rPr>
          <w:rFonts w:ascii="Times New Roman" w:hAnsi="Times New Roman"/>
          <w:i/>
          <w:sz w:val="24"/>
          <w:lang w:val="en-US"/>
        </w:rPr>
        <w:t>LINGVARVM ARENA</w:t>
      </w:r>
      <w:r w:rsidRPr="00693A04">
        <w:rPr>
          <w:rFonts w:ascii="Times New Roman" w:hAnsi="Times New Roman"/>
          <w:sz w:val="24"/>
          <w:lang w:val="en-US"/>
        </w:rPr>
        <w:t>, 1(1), 81-102.</w:t>
      </w:r>
    </w:p>
    <w:p w:rsidR="001F1D49" w:rsidRPr="00693A04" w:rsidRDefault="001F1D49" w:rsidP="00CA2989">
      <w:pPr>
        <w:spacing w:before="120" w:after="120" w:line="288" w:lineRule="auto"/>
        <w:ind w:firstLine="709"/>
        <w:rPr>
          <w:sz w:val="24"/>
        </w:rPr>
      </w:pPr>
      <w:r w:rsidRPr="00693A04">
        <w:rPr>
          <w:rFonts w:ascii="Times New Roman" w:hAnsi="Times New Roman"/>
          <w:sz w:val="24"/>
          <w:lang w:val="en-US"/>
        </w:rPr>
        <w:t xml:space="preserve">Vollmer, H. (2010). Content and Language Integrated Learning (CLIL): A special case of Language </w:t>
      </w:r>
      <w:proofErr w:type="gramStart"/>
      <w:r w:rsidRPr="00693A04">
        <w:rPr>
          <w:rFonts w:ascii="Times New Roman" w:hAnsi="Times New Roman"/>
          <w:sz w:val="24"/>
          <w:lang w:val="en-US"/>
        </w:rPr>
        <w:t>Across</w:t>
      </w:r>
      <w:proofErr w:type="gramEnd"/>
      <w:r w:rsidRPr="00693A04">
        <w:rPr>
          <w:rFonts w:ascii="Times New Roman" w:hAnsi="Times New Roman"/>
          <w:sz w:val="24"/>
          <w:lang w:val="en-US"/>
        </w:rPr>
        <w:t xml:space="preserve"> the Curriculum (LAC). En C. </w:t>
      </w:r>
      <w:proofErr w:type="spellStart"/>
      <w:r w:rsidRPr="00693A04">
        <w:rPr>
          <w:rFonts w:ascii="Times New Roman" w:hAnsi="Times New Roman"/>
          <w:sz w:val="24"/>
          <w:lang w:val="en-US"/>
        </w:rPr>
        <w:t>Bongartz</w:t>
      </w:r>
      <w:proofErr w:type="spellEnd"/>
      <w:r w:rsidRPr="00693A04">
        <w:rPr>
          <w:rFonts w:ascii="Times New Roman" w:hAnsi="Times New Roman"/>
          <w:sz w:val="24"/>
          <w:lang w:val="en-US"/>
        </w:rPr>
        <w:t xml:space="preserve"> y J. </w:t>
      </w:r>
      <w:proofErr w:type="spellStart"/>
      <w:r w:rsidRPr="00693A04">
        <w:rPr>
          <w:rFonts w:ascii="Times New Roman" w:hAnsi="Times New Roman"/>
          <w:sz w:val="24"/>
          <w:lang w:val="en-US"/>
        </w:rPr>
        <w:t>Rymarczyk</w:t>
      </w:r>
      <w:proofErr w:type="spellEnd"/>
      <w:r w:rsidRPr="00693A04">
        <w:rPr>
          <w:rFonts w:ascii="Times New Roman" w:hAnsi="Times New Roman"/>
          <w:sz w:val="24"/>
          <w:lang w:val="en-US"/>
        </w:rPr>
        <w:t xml:space="preserve"> (Eds.), </w:t>
      </w:r>
      <w:r w:rsidRPr="00693A04">
        <w:rPr>
          <w:rFonts w:ascii="Times New Roman" w:hAnsi="Times New Roman"/>
          <w:i/>
          <w:sz w:val="24"/>
          <w:lang w:val="en-US"/>
        </w:rPr>
        <w:t xml:space="preserve">Languages </w:t>
      </w:r>
      <w:proofErr w:type="gramStart"/>
      <w:r w:rsidRPr="00693A04">
        <w:rPr>
          <w:rFonts w:ascii="Times New Roman" w:hAnsi="Times New Roman"/>
          <w:i/>
          <w:sz w:val="24"/>
          <w:lang w:val="en-US"/>
        </w:rPr>
        <w:t>Across</w:t>
      </w:r>
      <w:proofErr w:type="gramEnd"/>
      <w:r w:rsidRPr="00693A04">
        <w:rPr>
          <w:rFonts w:ascii="Times New Roman" w:hAnsi="Times New Roman"/>
          <w:i/>
          <w:sz w:val="24"/>
          <w:lang w:val="en-US"/>
        </w:rPr>
        <w:t xml:space="preserve"> the Curriculum </w:t>
      </w:r>
      <w:r w:rsidRPr="00693A04">
        <w:rPr>
          <w:rFonts w:ascii="Times New Roman" w:hAnsi="Times New Roman"/>
          <w:sz w:val="24"/>
          <w:lang w:val="en-US"/>
        </w:rPr>
        <w:t>(pp. 27-50)</w:t>
      </w:r>
      <w:r w:rsidRPr="00693A04">
        <w:rPr>
          <w:rFonts w:ascii="Times New Roman" w:hAnsi="Times New Roman"/>
          <w:i/>
          <w:sz w:val="24"/>
          <w:lang w:val="en-US"/>
        </w:rPr>
        <w:t xml:space="preserve">. </w:t>
      </w:r>
      <w:r w:rsidRPr="00693A04">
        <w:rPr>
          <w:rFonts w:ascii="Times New Roman" w:hAnsi="Times New Roman"/>
          <w:sz w:val="24"/>
        </w:rPr>
        <w:t xml:space="preserve">Frankfurt: Peter </w:t>
      </w:r>
      <w:proofErr w:type="spellStart"/>
      <w:r w:rsidRPr="00693A04">
        <w:rPr>
          <w:rFonts w:ascii="Times New Roman" w:hAnsi="Times New Roman"/>
          <w:sz w:val="24"/>
        </w:rPr>
        <w:t>Lang</w:t>
      </w:r>
      <w:proofErr w:type="spellEnd"/>
      <w:r w:rsidRPr="00693A04">
        <w:rPr>
          <w:rFonts w:ascii="Times New Roman" w:hAnsi="Times New Roman"/>
          <w:sz w:val="24"/>
        </w:rPr>
        <w:t>.</w:t>
      </w: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B86EA9" w:rsidRPr="00693A04" w:rsidRDefault="00B86EA9" w:rsidP="00CA2989">
      <w:pPr>
        <w:spacing w:before="120" w:after="120" w:line="288" w:lineRule="auto"/>
        <w:ind w:left="850" w:hanging="709"/>
        <w:rPr>
          <w:rFonts w:ascii="Times New Roman" w:hAnsi="Times New Roman"/>
          <w:szCs w:val="22"/>
        </w:rPr>
      </w:pPr>
      <w:r w:rsidRPr="00693A04">
        <w:rPr>
          <w:rFonts w:ascii="Times New Roman" w:hAnsi="Times New Roman"/>
          <w:b/>
          <w:szCs w:val="22"/>
        </w:rPr>
        <w:t xml:space="preserve">Fecha de recepción: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proofErr w:type="gramStart"/>
      <w:r w:rsidRPr="00693A04">
        <w:rPr>
          <w:rFonts w:ascii="Times New Roman" w:hAnsi="Times New Roman"/>
          <w:szCs w:val="22"/>
        </w:rPr>
        <w:t>aaaa</w:t>
      </w:r>
      <w:bookmarkStart w:id="29" w:name="OLE_LINK10"/>
      <w:proofErr w:type="spellEnd"/>
      <w:r w:rsidR="0081397B" w:rsidRPr="00693A04">
        <w:rPr>
          <w:rFonts w:ascii="Times New Roman" w:hAnsi="Times New Roman"/>
          <w:szCs w:val="22"/>
        </w:rPr>
        <w:t>(</w:t>
      </w:r>
      <w:proofErr w:type="gramEnd"/>
      <w:r w:rsidR="0081397B" w:rsidRPr="00693A04">
        <w:rPr>
          <w:rFonts w:ascii="Times New Roman" w:hAnsi="Times New Roman"/>
          <w:szCs w:val="22"/>
        </w:rPr>
        <w:t>la pone la revista)</w:t>
      </w:r>
      <w:bookmarkEnd w:id="29"/>
      <w:r w:rsidR="00510263" w:rsidRPr="00693A04">
        <w:rPr>
          <w:rFonts w:ascii="Times New Roman" w:hAnsi="Times New Roman"/>
          <w:szCs w:val="22"/>
        </w:rPr>
        <w:t xml:space="preserve"> </w:t>
      </w:r>
    </w:p>
    <w:p w:rsidR="00B86EA9" w:rsidRPr="00693A04" w:rsidRDefault="00B86EA9" w:rsidP="00CA2989">
      <w:pPr>
        <w:spacing w:before="120" w:after="120" w:line="288" w:lineRule="auto"/>
        <w:ind w:left="850" w:hanging="709"/>
        <w:rPr>
          <w:rFonts w:ascii="Times New Roman" w:hAnsi="Times New Roman"/>
          <w:b/>
          <w:szCs w:val="22"/>
        </w:rPr>
      </w:pPr>
      <w:r w:rsidRPr="00693A04">
        <w:rPr>
          <w:rFonts w:ascii="Times New Roman" w:hAnsi="Times New Roman"/>
          <w:b/>
          <w:szCs w:val="22"/>
        </w:rPr>
        <w:t xml:space="preserve">Fecha de revisión: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B86EA9" w:rsidRPr="00693A04" w:rsidRDefault="00B86EA9" w:rsidP="00CA2989">
      <w:pPr>
        <w:spacing w:before="120" w:after="120" w:line="288" w:lineRule="auto"/>
        <w:ind w:left="850" w:hanging="709"/>
        <w:jc w:val="left"/>
        <w:rPr>
          <w:rFonts w:ascii="Times New Roman" w:hAnsi="Times New Roman"/>
          <w:szCs w:val="22"/>
        </w:rPr>
      </w:pPr>
      <w:r w:rsidRPr="00693A04">
        <w:rPr>
          <w:rFonts w:ascii="Times New Roman" w:hAnsi="Times New Roman"/>
          <w:b/>
          <w:szCs w:val="22"/>
        </w:rPr>
        <w:t xml:space="preserve">Fecha de aceptación: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FE23CF" w:rsidRPr="00693A04" w:rsidRDefault="00FE23CF" w:rsidP="00CA2989">
      <w:pPr>
        <w:spacing w:before="120" w:after="120" w:line="288" w:lineRule="auto"/>
        <w:ind w:hanging="709"/>
        <w:jc w:val="left"/>
        <w:rPr>
          <w:rFonts w:ascii="Times New Roman" w:hAnsi="Times New Roman"/>
          <w:szCs w:val="22"/>
        </w:rPr>
      </w:pPr>
    </w:p>
    <w:p w:rsidR="00FE23CF" w:rsidRPr="00693A04" w:rsidRDefault="00FE23CF" w:rsidP="00CA2989">
      <w:pPr>
        <w:spacing w:before="120" w:after="120" w:line="288" w:lineRule="auto"/>
        <w:ind w:hanging="709"/>
        <w:jc w:val="left"/>
        <w:rPr>
          <w:rFonts w:ascii="Times New Roman" w:hAnsi="Times New Roman"/>
          <w:szCs w:val="22"/>
        </w:rPr>
      </w:pPr>
    </w:p>
    <w:sectPr w:rsidR="00FE23CF" w:rsidRPr="00693A04" w:rsidSect="00C71380">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A26" w:rsidRDefault="00C60A26" w:rsidP="00C400A0">
      <w:r>
        <w:separator/>
      </w:r>
    </w:p>
  </w:endnote>
  <w:endnote w:type="continuationSeparator" w:id="0">
    <w:p w:rsidR="00C60A26" w:rsidRDefault="00C60A26" w:rsidP="00C400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DA3B07">
    <w:pPr>
      <w:tabs>
        <w:tab w:val="right" w:pos="8505"/>
      </w:tabs>
      <w:autoSpaceDE w:val="0"/>
      <w:autoSpaceDN w:val="0"/>
      <w:adjustRightInd w:val="0"/>
      <w:ind w:firstLine="0"/>
      <w:rPr>
        <w:rFonts w:ascii="Times New Roman" w:hAnsi="Times New Roman"/>
        <w:smallCaps/>
        <w:sz w:val="16"/>
        <w:szCs w:val="16"/>
      </w:rPr>
    </w:pPr>
    <w:r w:rsidRPr="00C71380">
      <w:rPr>
        <w:rStyle w:val="Nmerodepgina"/>
        <w:rFonts w:ascii="Times New Roman" w:hAnsi="Times New Roman"/>
        <w:b/>
      </w:rPr>
      <w:tab/>
    </w: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pp</w:t>
    </w:r>
    <w:r>
      <w:rPr>
        <w:rFonts w:ascii="Times New Roman" w:hAnsi="Times New Roman"/>
        <w:sz w:val="16"/>
        <w:szCs w:val="16"/>
      </w:rPr>
      <w:t>. X-Y</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C71380">
    <w:pPr>
      <w:tabs>
        <w:tab w:val="right" w:pos="8505"/>
      </w:tabs>
      <w:autoSpaceDE w:val="0"/>
      <w:autoSpaceDN w:val="0"/>
      <w:adjustRightInd w:val="0"/>
      <w:ind w:firstLine="0"/>
      <w:rPr>
        <w:rFonts w:ascii="Times New Roman" w:hAnsi="Times New Roman"/>
      </w:rPr>
    </w:pP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xml:space="preserve">, pp. </w:t>
    </w:r>
    <w:r>
      <w:rPr>
        <w:rFonts w:ascii="Times New Roman" w:hAnsi="Times New Roman"/>
        <w:sz w:val="16"/>
        <w:szCs w:val="16"/>
      </w:rPr>
      <w:t>X-Y</w:t>
    </w:r>
    <w:r w:rsidRPr="00C71380">
      <w:rPr>
        <w:rFonts w:ascii="Times New Roman" w:hAnsi="Times New Roman"/>
        <w:sz w:val="16"/>
        <w:szCs w:val="16"/>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Default="009B59A3" w:rsidP="00C71380">
    <w:pPr>
      <w:autoSpaceDE w:val="0"/>
      <w:autoSpaceDN w:val="0"/>
      <w:adjustRightInd w:val="0"/>
      <w:ind w:firstLine="0"/>
    </w:pPr>
    <w:r w:rsidRPr="009C4E10">
      <w:rPr>
        <w:rFonts w:ascii="Times New Roman" w:hAnsi="Times New Roman"/>
        <w:i/>
        <w:color w:val="000000"/>
        <w:sz w:val="18"/>
        <w:szCs w:val="18"/>
      </w:rPr>
      <w:t>Revista Electrónica de Investigación y Docencia</w:t>
    </w:r>
    <w:r>
      <w:rPr>
        <w:rFonts w:ascii="Times New Roman" w:hAnsi="Times New Roman"/>
        <w:i/>
        <w:color w:val="000000"/>
        <w:sz w:val="18"/>
        <w:szCs w:val="18"/>
      </w:rPr>
      <w:t xml:space="preserve"> (REID</w:t>
    </w:r>
    <w:r w:rsidRPr="0050472B">
      <w:rPr>
        <w:rFonts w:ascii="Times New Roman" w:hAnsi="Times New Roman"/>
        <w:i/>
        <w:color w:val="000000"/>
        <w:sz w:val="18"/>
        <w:szCs w:val="18"/>
      </w:rPr>
      <w:t>)</w:t>
    </w:r>
    <w:r>
      <w:rPr>
        <w:rFonts w:ascii="Times New Roman" w:hAnsi="Times New Roman"/>
        <w:i/>
        <w:color w:val="000000"/>
        <w:sz w:val="18"/>
        <w:szCs w:val="18"/>
      </w:rPr>
      <w:t>, 14</w:t>
    </w:r>
    <w:r w:rsidRPr="009C4E10">
      <w:rPr>
        <w:rFonts w:ascii="Times New Roman" w:hAnsi="Times New Roman"/>
        <w:color w:val="000000"/>
        <w:sz w:val="18"/>
        <w:szCs w:val="18"/>
      </w:rPr>
      <w:t xml:space="preserve">, </w:t>
    </w:r>
    <w:r>
      <w:rPr>
        <w:rFonts w:ascii="Times New Roman" w:hAnsi="Times New Roman"/>
        <w:color w:val="000000"/>
        <w:sz w:val="18"/>
        <w:szCs w:val="18"/>
      </w:rPr>
      <w:t>Julio, 2015</w:t>
    </w:r>
    <w:r w:rsidRPr="009C4E10">
      <w:rPr>
        <w:rFonts w:ascii="Times New Roman" w:hAnsi="Times New Roman"/>
        <w:color w:val="000000"/>
        <w:sz w:val="18"/>
        <w:szCs w:val="18"/>
      </w:rPr>
      <w:t>,</w:t>
    </w:r>
    <w:r>
      <w:rPr>
        <w:rFonts w:ascii="Times New Roman" w:hAnsi="Times New Roman"/>
        <w:color w:val="000000"/>
        <w:sz w:val="18"/>
        <w:szCs w:val="18"/>
      </w:rPr>
      <w:t xml:space="preserve"> X-Y</w:t>
    </w:r>
    <w:r w:rsidRPr="009C4E10">
      <w:rPr>
        <w:rFonts w:ascii="Times New Roman" w:hAnsi="Times New Roman"/>
        <w:color w:val="000000"/>
        <w:sz w:val="18"/>
        <w:szCs w:val="18"/>
      </w:rPr>
      <w:t>.</w:t>
    </w:r>
    <w:r w:rsidRPr="0048760D">
      <w:rPr>
        <w:rFonts w:ascii="Times New Roman" w:hAnsi="Times New Roman"/>
        <w:color w:val="000000"/>
        <w:sz w:val="18"/>
        <w:szCs w:val="18"/>
      </w:rPr>
      <w:t>ISSN: 1989-2446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A26" w:rsidRDefault="00C60A26" w:rsidP="00C400A0">
      <w:r>
        <w:separator/>
      </w:r>
    </w:p>
  </w:footnote>
  <w:footnote w:type="continuationSeparator" w:id="0">
    <w:p w:rsidR="00C60A26" w:rsidRDefault="00C60A26" w:rsidP="00C400A0">
      <w:r>
        <w:continuationSeparator/>
      </w:r>
    </w:p>
  </w:footnote>
  <w:footnote w:id="1">
    <w:p w:rsidR="009B59A3" w:rsidRDefault="009B59A3" w:rsidP="00337110">
      <w:pPr>
        <w:pStyle w:val="Textonotapie"/>
        <w:ind w:firstLine="0"/>
      </w:pPr>
      <w:r>
        <w:rPr>
          <w:rStyle w:val="Refdenotaalpie"/>
        </w:rPr>
        <w:footnoteRef/>
      </w:r>
      <w:r w:rsidRPr="00DC0B53">
        <w:rPr>
          <w:rFonts w:ascii="Times New Roman" w:hAnsi="Times New Roman"/>
          <w:sz w:val="18"/>
          <w:szCs w:val="18"/>
        </w:rPr>
        <w:t xml:space="preserve">Correspondencia: </w:t>
      </w:r>
      <w:r>
        <w:rPr>
          <w:rFonts w:ascii="Times New Roman" w:hAnsi="Times New Roman"/>
          <w:sz w:val="18"/>
          <w:szCs w:val="18"/>
        </w:rPr>
        <w:t>Gabriel Travé González</w:t>
      </w:r>
      <w:r w:rsidRPr="00DC0B53">
        <w:rPr>
          <w:rFonts w:ascii="Times New Roman" w:hAnsi="Times New Roman"/>
          <w:sz w:val="18"/>
          <w:szCs w:val="18"/>
        </w:rPr>
        <w:t xml:space="preserve">. </w:t>
      </w:r>
      <w:r w:rsidRPr="00337110">
        <w:rPr>
          <w:rFonts w:ascii="Times New Roman" w:hAnsi="Times New Roman"/>
          <w:sz w:val="18"/>
          <w:szCs w:val="18"/>
        </w:rPr>
        <w:t>Campus “El Carmen” Avenida de las Fuerzas Armadas</w:t>
      </w:r>
      <w:r w:rsidR="00732B18">
        <w:rPr>
          <w:rFonts w:ascii="Times New Roman" w:hAnsi="Times New Roman"/>
          <w:sz w:val="18"/>
          <w:szCs w:val="18"/>
        </w:rPr>
        <w:t xml:space="preserve"> </w:t>
      </w:r>
      <w:r w:rsidRPr="00337110">
        <w:rPr>
          <w:rFonts w:ascii="Times New Roman" w:hAnsi="Times New Roman"/>
          <w:sz w:val="18"/>
          <w:szCs w:val="18"/>
        </w:rPr>
        <w:t>C.P. 21071 Huelva</w:t>
      </w:r>
      <w:r w:rsidRPr="00DC0B53">
        <w:rPr>
          <w:rFonts w:ascii="Times New Roman" w:hAnsi="Times New Roman"/>
          <w:sz w:val="18"/>
          <w:szCs w:val="18"/>
        </w:rPr>
        <w:t xml:space="preserve">. </w:t>
      </w:r>
      <w:r>
        <w:rPr>
          <w:rFonts w:ascii="Times New Roman" w:hAnsi="Times New Roman"/>
          <w:sz w:val="18"/>
          <w:szCs w:val="18"/>
        </w:rPr>
        <w:t>g</w:t>
      </w:r>
      <w:r>
        <w:rPr>
          <w:rFonts w:ascii="Times New Roman" w:hAnsi="Times New Roman"/>
          <w:i/>
          <w:sz w:val="18"/>
          <w:szCs w:val="18"/>
        </w:rPr>
        <w:t>abriel.trave@dedu.uhu.es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EE58BF" w:rsidRDefault="009B59A3" w:rsidP="00C71380">
    <w:pPr>
      <w:pStyle w:val="Encabezado"/>
      <w:pBdr>
        <w:bottom w:val="single" w:sz="4" w:space="1" w:color="auto"/>
      </w:pBdr>
      <w:ind w:firstLine="0"/>
      <w:rPr>
        <w:rFonts w:ascii="Times New Roman" w:hAnsi="Times New Roman"/>
        <w:i/>
        <w:sz w:val="20"/>
        <w:szCs w:val="18"/>
      </w:rPr>
    </w:pPr>
    <w:r w:rsidRPr="00EE58BF">
      <w:rPr>
        <w:rFonts w:ascii="Times New Roman" w:hAnsi="Times New Roman"/>
        <w:i/>
        <w:sz w:val="20"/>
        <w:szCs w:val="18"/>
      </w:rPr>
      <w:t>Travé</w:t>
    </w:r>
    <w:r w:rsidR="00947EBA" w:rsidRPr="00EE58BF">
      <w:rPr>
        <w:rFonts w:ascii="Times New Roman" w:hAnsi="Times New Roman"/>
        <w:i/>
        <w:sz w:val="20"/>
        <w:szCs w:val="18"/>
      </w:rPr>
      <w:t>, G.</w:t>
    </w:r>
    <w:r w:rsidRPr="00EE58BF">
      <w:rPr>
        <w:rFonts w:ascii="Times New Roman" w:hAnsi="Times New Roman"/>
        <w:i/>
        <w:sz w:val="20"/>
        <w:szCs w:val="18"/>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16" w:rsidRPr="00EE58BF" w:rsidRDefault="00050F28" w:rsidP="00127216">
    <w:pPr>
      <w:pStyle w:val="Encabezado"/>
      <w:pBdr>
        <w:bottom w:val="single" w:sz="4" w:space="1" w:color="auto"/>
      </w:pBdr>
      <w:ind w:firstLine="0"/>
      <w:rPr>
        <w:rFonts w:ascii="Times New Roman" w:hAnsi="Times New Roman"/>
        <w:i/>
        <w:sz w:val="20"/>
        <w:szCs w:val="18"/>
      </w:rPr>
    </w:pPr>
    <w:r w:rsidRPr="00EE58BF">
      <w:rPr>
        <w:rFonts w:ascii="Times New Roman" w:hAnsi="Times New Roman"/>
        <w:i/>
        <w:sz w:val="20"/>
        <w:szCs w:val="18"/>
      </w:rPr>
      <w:t xml:space="preserve">           </w:t>
    </w:r>
    <w:r w:rsidR="00EE58BF">
      <w:rPr>
        <w:rFonts w:ascii="Times New Roman" w:hAnsi="Times New Roman"/>
        <w:i/>
        <w:sz w:val="20"/>
        <w:szCs w:val="18"/>
      </w:rPr>
      <w:t xml:space="preserve">                      </w:t>
    </w:r>
    <w:r w:rsidR="00127216" w:rsidRPr="00EE58BF">
      <w:rPr>
        <w:rFonts w:ascii="Times New Roman" w:hAnsi="Times New Roman"/>
        <w:i/>
        <w:sz w:val="20"/>
        <w:szCs w:val="18"/>
      </w:rPr>
      <w:t>La enseñanza bilingüe en Andalucía. Un estudio a partir de las voces de los docentes</w:t>
    </w:r>
  </w:p>
  <w:p w:rsidR="009B59A3" w:rsidRPr="00050F28" w:rsidRDefault="009B59A3" w:rsidP="00050F2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D42192" w:rsidRDefault="009B59A3" w:rsidP="00C71380">
    <w:pPr>
      <w:tabs>
        <w:tab w:val="right" w:pos="8505"/>
      </w:tabs>
      <w:autoSpaceDE w:val="0"/>
      <w:autoSpaceDN w:val="0"/>
      <w:adjustRightInd w:val="0"/>
      <w:ind w:firstLine="0"/>
      <w:rPr>
        <w:rFonts w:ascii="Times New Roman" w:hAnsi="Times New Roman"/>
        <w:lang w:val="en-US"/>
      </w:rPr>
    </w:pPr>
    <w:r w:rsidRPr="00D42192">
      <w:rPr>
        <w:rFonts w:ascii="Times New Roman" w:hAnsi="Times New Roman"/>
        <w:color w:val="000000"/>
        <w:sz w:val="18"/>
        <w:szCs w:val="18"/>
        <w:lang w:val="en-U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7291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4660A"/>
    <w:multiLevelType w:val="multilevel"/>
    <w:tmpl w:val="6EB45BD4"/>
    <w:lvl w:ilvl="0">
      <w:start w:val="1"/>
      <w:numFmt w:val="decimal"/>
      <w:lvlText w:val="[%1]"/>
      <w:lvlJc w:val="left"/>
      <w:pPr>
        <w:tabs>
          <w:tab w:val="num" w:pos="1117"/>
        </w:tabs>
        <w:ind w:left="1117" w:hanging="323"/>
      </w:pPr>
      <w:rPr>
        <w:rFonts w:ascii="Arial" w:hAnsi="Arial" w:hint="default"/>
        <w:b w:val="0"/>
        <w:i w:val="0"/>
        <w:sz w:val="22"/>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2">
    <w:nsid w:val="04B5450C"/>
    <w:multiLevelType w:val="hybridMultilevel"/>
    <w:tmpl w:val="5D724C48"/>
    <w:lvl w:ilvl="0" w:tplc="66FA234A">
      <w:start w:val="1"/>
      <w:numFmt w:val="bullet"/>
      <w:lvlText w:val=""/>
      <w:lvlJc w:val="left"/>
      <w:pPr>
        <w:ind w:left="1429" w:hanging="360"/>
      </w:pPr>
      <w:rPr>
        <w:rFonts w:ascii="Symbol" w:hAnsi="Symbol" w:hint="default"/>
        <w:color w:val="000000"/>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nsid w:val="0BD465C8"/>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C35088D"/>
    <w:multiLevelType w:val="hybridMultilevel"/>
    <w:tmpl w:val="84FAF544"/>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3C304826"/>
    <w:multiLevelType w:val="hybridMultilevel"/>
    <w:tmpl w:val="612AFEFC"/>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6">
    <w:nsid w:val="4BD85DD7"/>
    <w:multiLevelType w:val="multilevel"/>
    <w:tmpl w:val="B7EC6AA0"/>
    <w:lvl w:ilvl="0">
      <w:start w:val="1"/>
      <w:numFmt w:val="decimal"/>
      <w:lvlText w:val="%1."/>
      <w:lvlJc w:val="right"/>
      <w:pPr>
        <w:tabs>
          <w:tab w:val="num" w:pos="1117"/>
        </w:tabs>
        <w:ind w:left="1117" w:hanging="493"/>
      </w:pPr>
      <w:rPr>
        <w:rFonts w:hint="default"/>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7">
    <w:nsid w:val="4C2D1CD5"/>
    <w:multiLevelType w:val="hybridMultilevel"/>
    <w:tmpl w:val="9A2E4ABC"/>
    <w:lvl w:ilvl="0" w:tplc="0F626E6C">
      <w:start w:val="1"/>
      <w:numFmt w:val="decimal"/>
      <w:pStyle w:val="Numeracion"/>
      <w:lvlText w:val="%1."/>
      <w:lvlJc w:val="left"/>
      <w:pPr>
        <w:tabs>
          <w:tab w:val="num" w:pos="170"/>
        </w:tabs>
        <w:ind w:left="340" w:hanging="340"/>
      </w:pPr>
      <w:rPr>
        <w:rFonts w:hint="default"/>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abstractNum w:abstractNumId="8">
    <w:nsid w:val="663716A0"/>
    <w:multiLevelType w:val="hybridMultilevel"/>
    <w:tmpl w:val="6DAE1060"/>
    <w:lvl w:ilvl="0" w:tplc="B0FE7CA0">
      <w:start w:val="1"/>
      <w:numFmt w:val="decimal"/>
      <w:pStyle w:val="Referencias"/>
      <w:lvlText w:val="[%1]"/>
      <w:lvlJc w:val="left"/>
      <w:pPr>
        <w:tabs>
          <w:tab w:val="num" w:pos="170"/>
        </w:tabs>
        <w:ind w:left="340" w:hanging="340"/>
      </w:pPr>
      <w:rPr>
        <w:rFonts w:ascii="Arial" w:hAnsi="Arial" w:hint="default"/>
        <w:b w:val="0"/>
        <w:i w:val="0"/>
        <w:sz w:val="22"/>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num w:numId="1">
    <w:abstractNumId w:val="8"/>
  </w:num>
  <w:num w:numId="2">
    <w:abstractNumId w:val="1"/>
  </w:num>
  <w:num w:numId="3">
    <w:abstractNumId w:val="4"/>
  </w:num>
  <w:num w:numId="4">
    <w:abstractNumId w:val="7"/>
  </w:num>
  <w:num w:numId="5">
    <w:abstractNumId w:val="6"/>
  </w:num>
  <w:num w:numId="6">
    <w:abstractNumId w:val="3"/>
  </w:num>
  <w:num w:numId="7">
    <w:abstractNumId w:val="0"/>
  </w:num>
  <w:num w:numId="8">
    <w:abstractNumId w:val="5"/>
  </w:num>
  <w:num w:numId="9">
    <w:abstractNumId w:val="2"/>
  </w:num>
  <w:num w:numId="10">
    <w:abstractNumId w:val="7"/>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attachedTemplate r:id="rId1"/>
  <w:stylePaneFormatFilter w:val="3F01"/>
  <w:defaultTabStop w:val="708"/>
  <w:hyphenationZone w:val="425"/>
  <w:evenAndOddHeaders/>
  <w:drawingGridHorizontalSpacing w:val="11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063B32"/>
    <w:rsid w:val="00000510"/>
    <w:rsid w:val="00000725"/>
    <w:rsid w:val="0000079F"/>
    <w:rsid w:val="0000182E"/>
    <w:rsid w:val="00004D8C"/>
    <w:rsid w:val="00005B86"/>
    <w:rsid w:val="00010971"/>
    <w:rsid w:val="0001125E"/>
    <w:rsid w:val="0001324B"/>
    <w:rsid w:val="000161C1"/>
    <w:rsid w:val="0001643F"/>
    <w:rsid w:val="00022F86"/>
    <w:rsid w:val="0002584E"/>
    <w:rsid w:val="00030F63"/>
    <w:rsid w:val="000317CA"/>
    <w:rsid w:val="00032A39"/>
    <w:rsid w:val="0003589F"/>
    <w:rsid w:val="000359D2"/>
    <w:rsid w:val="00036D11"/>
    <w:rsid w:val="00036D96"/>
    <w:rsid w:val="00036EFB"/>
    <w:rsid w:val="000428D8"/>
    <w:rsid w:val="00046F7F"/>
    <w:rsid w:val="00050E84"/>
    <w:rsid w:val="00050F28"/>
    <w:rsid w:val="000513ED"/>
    <w:rsid w:val="00051E49"/>
    <w:rsid w:val="00051ED8"/>
    <w:rsid w:val="00052753"/>
    <w:rsid w:val="0005291A"/>
    <w:rsid w:val="00052B69"/>
    <w:rsid w:val="000600DA"/>
    <w:rsid w:val="00060CC4"/>
    <w:rsid w:val="000611AD"/>
    <w:rsid w:val="00061E87"/>
    <w:rsid w:val="00063B32"/>
    <w:rsid w:val="000661C4"/>
    <w:rsid w:val="0007193F"/>
    <w:rsid w:val="00073902"/>
    <w:rsid w:val="00074156"/>
    <w:rsid w:val="000750E3"/>
    <w:rsid w:val="00075AF3"/>
    <w:rsid w:val="00076BA5"/>
    <w:rsid w:val="00077283"/>
    <w:rsid w:val="0008068C"/>
    <w:rsid w:val="00080A6A"/>
    <w:rsid w:val="000823A3"/>
    <w:rsid w:val="00084A3C"/>
    <w:rsid w:val="000853B5"/>
    <w:rsid w:val="00085F88"/>
    <w:rsid w:val="00090093"/>
    <w:rsid w:val="000910C7"/>
    <w:rsid w:val="000A1C68"/>
    <w:rsid w:val="000A3426"/>
    <w:rsid w:val="000A3D42"/>
    <w:rsid w:val="000B2519"/>
    <w:rsid w:val="000B4434"/>
    <w:rsid w:val="000B6593"/>
    <w:rsid w:val="000B6737"/>
    <w:rsid w:val="000B68B0"/>
    <w:rsid w:val="000C0975"/>
    <w:rsid w:val="000C0D24"/>
    <w:rsid w:val="000C4358"/>
    <w:rsid w:val="000D0B5A"/>
    <w:rsid w:val="000D1F3A"/>
    <w:rsid w:val="000D52BA"/>
    <w:rsid w:val="000D5350"/>
    <w:rsid w:val="000D69D3"/>
    <w:rsid w:val="000E3793"/>
    <w:rsid w:val="000E4987"/>
    <w:rsid w:val="000E7672"/>
    <w:rsid w:val="000E7FF3"/>
    <w:rsid w:val="000F253D"/>
    <w:rsid w:val="000F2E12"/>
    <w:rsid w:val="000F2FF0"/>
    <w:rsid w:val="000F4F99"/>
    <w:rsid w:val="000F6663"/>
    <w:rsid w:val="00102B5F"/>
    <w:rsid w:val="00103BF8"/>
    <w:rsid w:val="00104259"/>
    <w:rsid w:val="00113A0D"/>
    <w:rsid w:val="00113BF5"/>
    <w:rsid w:val="00114F03"/>
    <w:rsid w:val="00117901"/>
    <w:rsid w:val="00120EA3"/>
    <w:rsid w:val="00121DDB"/>
    <w:rsid w:val="0012429A"/>
    <w:rsid w:val="0012451D"/>
    <w:rsid w:val="001258EB"/>
    <w:rsid w:val="00127216"/>
    <w:rsid w:val="00127A70"/>
    <w:rsid w:val="00130513"/>
    <w:rsid w:val="00133494"/>
    <w:rsid w:val="00134739"/>
    <w:rsid w:val="00135956"/>
    <w:rsid w:val="00135CB4"/>
    <w:rsid w:val="00141DD6"/>
    <w:rsid w:val="00143C47"/>
    <w:rsid w:val="00152A66"/>
    <w:rsid w:val="001558CF"/>
    <w:rsid w:val="0016242F"/>
    <w:rsid w:val="001646B1"/>
    <w:rsid w:val="00171CA6"/>
    <w:rsid w:val="0017289F"/>
    <w:rsid w:val="00172EC4"/>
    <w:rsid w:val="00180BBB"/>
    <w:rsid w:val="00180D3F"/>
    <w:rsid w:val="00181402"/>
    <w:rsid w:val="00186717"/>
    <w:rsid w:val="001902F9"/>
    <w:rsid w:val="00191777"/>
    <w:rsid w:val="001946C3"/>
    <w:rsid w:val="001A1146"/>
    <w:rsid w:val="001A1B4E"/>
    <w:rsid w:val="001A4E3F"/>
    <w:rsid w:val="001A5647"/>
    <w:rsid w:val="001A5675"/>
    <w:rsid w:val="001A78EA"/>
    <w:rsid w:val="001B1E1D"/>
    <w:rsid w:val="001B6A61"/>
    <w:rsid w:val="001B7310"/>
    <w:rsid w:val="001B7A91"/>
    <w:rsid w:val="001C003C"/>
    <w:rsid w:val="001C1D74"/>
    <w:rsid w:val="001C28AC"/>
    <w:rsid w:val="001C38BE"/>
    <w:rsid w:val="001C3AEE"/>
    <w:rsid w:val="001C427F"/>
    <w:rsid w:val="001C4F40"/>
    <w:rsid w:val="001C5775"/>
    <w:rsid w:val="001C6B62"/>
    <w:rsid w:val="001C6E1C"/>
    <w:rsid w:val="001D018E"/>
    <w:rsid w:val="001D07EB"/>
    <w:rsid w:val="001D13D5"/>
    <w:rsid w:val="001D21DA"/>
    <w:rsid w:val="001D33E1"/>
    <w:rsid w:val="001D5BBA"/>
    <w:rsid w:val="001D65BF"/>
    <w:rsid w:val="001D6842"/>
    <w:rsid w:val="001D72E9"/>
    <w:rsid w:val="001E2F53"/>
    <w:rsid w:val="001E3425"/>
    <w:rsid w:val="001E52B3"/>
    <w:rsid w:val="001E56DD"/>
    <w:rsid w:val="001E59A7"/>
    <w:rsid w:val="001E7331"/>
    <w:rsid w:val="001F16C1"/>
    <w:rsid w:val="001F1B20"/>
    <w:rsid w:val="001F1D49"/>
    <w:rsid w:val="001F49EE"/>
    <w:rsid w:val="001F613C"/>
    <w:rsid w:val="001F7260"/>
    <w:rsid w:val="00204116"/>
    <w:rsid w:val="00205AD4"/>
    <w:rsid w:val="00205B47"/>
    <w:rsid w:val="00205D30"/>
    <w:rsid w:val="00207F57"/>
    <w:rsid w:val="0021077E"/>
    <w:rsid w:val="00212EC9"/>
    <w:rsid w:val="00215DD7"/>
    <w:rsid w:val="00216089"/>
    <w:rsid w:val="002162FC"/>
    <w:rsid w:val="00216E13"/>
    <w:rsid w:val="00223065"/>
    <w:rsid w:val="00223215"/>
    <w:rsid w:val="00225830"/>
    <w:rsid w:val="0022601A"/>
    <w:rsid w:val="002271FF"/>
    <w:rsid w:val="00232EC8"/>
    <w:rsid w:val="0023711C"/>
    <w:rsid w:val="00241935"/>
    <w:rsid w:val="00242441"/>
    <w:rsid w:val="00242717"/>
    <w:rsid w:val="002432C5"/>
    <w:rsid w:val="00245180"/>
    <w:rsid w:val="00246568"/>
    <w:rsid w:val="00251D09"/>
    <w:rsid w:val="002526A0"/>
    <w:rsid w:val="002533C6"/>
    <w:rsid w:val="00255039"/>
    <w:rsid w:val="00255159"/>
    <w:rsid w:val="00255914"/>
    <w:rsid w:val="00255F23"/>
    <w:rsid w:val="00260662"/>
    <w:rsid w:val="00265770"/>
    <w:rsid w:val="00266AC1"/>
    <w:rsid w:val="00266B4A"/>
    <w:rsid w:val="00272AA5"/>
    <w:rsid w:val="00274AB3"/>
    <w:rsid w:val="0028554B"/>
    <w:rsid w:val="00291BCF"/>
    <w:rsid w:val="00296AED"/>
    <w:rsid w:val="002975B2"/>
    <w:rsid w:val="002A1838"/>
    <w:rsid w:val="002A19DB"/>
    <w:rsid w:val="002A2330"/>
    <w:rsid w:val="002A5D4F"/>
    <w:rsid w:val="002A6D40"/>
    <w:rsid w:val="002A71E8"/>
    <w:rsid w:val="002A7EAE"/>
    <w:rsid w:val="002B1969"/>
    <w:rsid w:val="002B23CD"/>
    <w:rsid w:val="002B2C69"/>
    <w:rsid w:val="002B3A82"/>
    <w:rsid w:val="002B3DC4"/>
    <w:rsid w:val="002B4698"/>
    <w:rsid w:val="002B624C"/>
    <w:rsid w:val="002B757A"/>
    <w:rsid w:val="002C045F"/>
    <w:rsid w:val="002C15C5"/>
    <w:rsid w:val="002C57B8"/>
    <w:rsid w:val="002D0DA8"/>
    <w:rsid w:val="002D2C85"/>
    <w:rsid w:val="002D472F"/>
    <w:rsid w:val="002D4D22"/>
    <w:rsid w:val="002D65FD"/>
    <w:rsid w:val="002E0937"/>
    <w:rsid w:val="002E2748"/>
    <w:rsid w:val="002E3120"/>
    <w:rsid w:val="002E33EE"/>
    <w:rsid w:val="002E35F0"/>
    <w:rsid w:val="002E7589"/>
    <w:rsid w:val="002E7BC7"/>
    <w:rsid w:val="002F0637"/>
    <w:rsid w:val="002F1723"/>
    <w:rsid w:val="002F276E"/>
    <w:rsid w:val="002F4B0D"/>
    <w:rsid w:val="002F596C"/>
    <w:rsid w:val="002F68EA"/>
    <w:rsid w:val="0030000C"/>
    <w:rsid w:val="00302F22"/>
    <w:rsid w:val="003065A7"/>
    <w:rsid w:val="003071F6"/>
    <w:rsid w:val="00310B70"/>
    <w:rsid w:val="0031157D"/>
    <w:rsid w:val="00311793"/>
    <w:rsid w:val="0031224A"/>
    <w:rsid w:val="0031313C"/>
    <w:rsid w:val="00313667"/>
    <w:rsid w:val="00314309"/>
    <w:rsid w:val="003152D8"/>
    <w:rsid w:val="003153EA"/>
    <w:rsid w:val="003165DA"/>
    <w:rsid w:val="003175E1"/>
    <w:rsid w:val="0031764D"/>
    <w:rsid w:val="003207AD"/>
    <w:rsid w:val="0032150C"/>
    <w:rsid w:val="003218AB"/>
    <w:rsid w:val="00323B0D"/>
    <w:rsid w:val="003240C7"/>
    <w:rsid w:val="00324F89"/>
    <w:rsid w:val="0032509D"/>
    <w:rsid w:val="00325B51"/>
    <w:rsid w:val="0032726E"/>
    <w:rsid w:val="003306B1"/>
    <w:rsid w:val="00331B84"/>
    <w:rsid w:val="00336B28"/>
    <w:rsid w:val="00337110"/>
    <w:rsid w:val="00337E3B"/>
    <w:rsid w:val="003452D5"/>
    <w:rsid w:val="003453CC"/>
    <w:rsid w:val="00346315"/>
    <w:rsid w:val="00350D3A"/>
    <w:rsid w:val="003513F3"/>
    <w:rsid w:val="003541AE"/>
    <w:rsid w:val="003550FD"/>
    <w:rsid w:val="00355D44"/>
    <w:rsid w:val="00360F4F"/>
    <w:rsid w:val="00364D72"/>
    <w:rsid w:val="00365379"/>
    <w:rsid w:val="00366AAD"/>
    <w:rsid w:val="0036775F"/>
    <w:rsid w:val="00367E7B"/>
    <w:rsid w:val="00373E1B"/>
    <w:rsid w:val="00374144"/>
    <w:rsid w:val="00374BC2"/>
    <w:rsid w:val="00376F75"/>
    <w:rsid w:val="00380C9C"/>
    <w:rsid w:val="00383E47"/>
    <w:rsid w:val="00385F11"/>
    <w:rsid w:val="00390E68"/>
    <w:rsid w:val="00393A99"/>
    <w:rsid w:val="003947D7"/>
    <w:rsid w:val="00396D10"/>
    <w:rsid w:val="00397ADF"/>
    <w:rsid w:val="003A3380"/>
    <w:rsid w:val="003A353C"/>
    <w:rsid w:val="003A499A"/>
    <w:rsid w:val="003A5B3D"/>
    <w:rsid w:val="003A5BBD"/>
    <w:rsid w:val="003B0505"/>
    <w:rsid w:val="003B069A"/>
    <w:rsid w:val="003B5CE1"/>
    <w:rsid w:val="003C039C"/>
    <w:rsid w:val="003C0F74"/>
    <w:rsid w:val="003C621C"/>
    <w:rsid w:val="003C7036"/>
    <w:rsid w:val="003D0D9D"/>
    <w:rsid w:val="003D281F"/>
    <w:rsid w:val="003D5726"/>
    <w:rsid w:val="003E1296"/>
    <w:rsid w:val="003E1422"/>
    <w:rsid w:val="003E41E5"/>
    <w:rsid w:val="003E5838"/>
    <w:rsid w:val="003F15D8"/>
    <w:rsid w:val="003F1729"/>
    <w:rsid w:val="003F1C8A"/>
    <w:rsid w:val="003F435A"/>
    <w:rsid w:val="003F63B2"/>
    <w:rsid w:val="003F6FA1"/>
    <w:rsid w:val="004008F2"/>
    <w:rsid w:val="00400ABE"/>
    <w:rsid w:val="00402AEB"/>
    <w:rsid w:val="004044F8"/>
    <w:rsid w:val="00406674"/>
    <w:rsid w:val="004108DB"/>
    <w:rsid w:val="0041135C"/>
    <w:rsid w:val="004138C4"/>
    <w:rsid w:val="004204CE"/>
    <w:rsid w:val="00424676"/>
    <w:rsid w:val="004261F1"/>
    <w:rsid w:val="004267DC"/>
    <w:rsid w:val="00427D92"/>
    <w:rsid w:val="004300F6"/>
    <w:rsid w:val="00430352"/>
    <w:rsid w:val="004442DF"/>
    <w:rsid w:val="0044607E"/>
    <w:rsid w:val="00446E86"/>
    <w:rsid w:val="00447FFE"/>
    <w:rsid w:val="0045011C"/>
    <w:rsid w:val="00451C10"/>
    <w:rsid w:val="00451D66"/>
    <w:rsid w:val="00452AB8"/>
    <w:rsid w:val="00453C08"/>
    <w:rsid w:val="0045554F"/>
    <w:rsid w:val="00460591"/>
    <w:rsid w:val="00460E28"/>
    <w:rsid w:val="00461978"/>
    <w:rsid w:val="00463F17"/>
    <w:rsid w:val="00465C31"/>
    <w:rsid w:val="00465CF3"/>
    <w:rsid w:val="00467E98"/>
    <w:rsid w:val="00470634"/>
    <w:rsid w:val="004727C8"/>
    <w:rsid w:val="00472986"/>
    <w:rsid w:val="00474008"/>
    <w:rsid w:val="004750CA"/>
    <w:rsid w:val="004754C6"/>
    <w:rsid w:val="0048050A"/>
    <w:rsid w:val="004805A9"/>
    <w:rsid w:val="004809B4"/>
    <w:rsid w:val="00481792"/>
    <w:rsid w:val="00482C0C"/>
    <w:rsid w:val="00483EF0"/>
    <w:rsid w:val="0048470C"/>
    <w:rsid w:val="00484852"/>
    <w:rsid w:val="004871AF"/>
    <w:rsid w:val="0048760D"/>
    <w:rsid w:val="00491675"/>
    <w:rsid w:val="00491D61"/>
    <w:rsid w:val="00495990"/>
    <w:rsid w:val="004A0542"/>
    <w:rsid w:val="004A1F8F"/>
    <w:rsid w:val="004A4EDF"/>
    <w:rsid w:val="004A5994"/>
    <w:rsid w:val="004A5B86"/>
    <w:rsid w:val="004A6803"/>
    <w:rsid w:val="004A757B"/>
    <w:rsid w:val="004A7901"/>
    <w:rsid w:val="004B31EC"/>
    <w:rsid w:val="004B3D7A"/>
    <w:rsid w:val="004B6E4A"/>
    <w:rsid w:val="004C042A"/>
    <w:rsid w:val="004C0D4A"/>
    <w:rsid w:val="004C1596"/>
    <w:rsid w:val="004C2466"/>
    <w:rsid w:val="004C2F7B"/>
    <w:rsid w:val="004C3E41"/>
    <w:rsid w:val="004C3F15"/>
    <w:rsid w:val="004C4E20"/>
    <w:rsid w:val="004C51D7"/>
    <w:rsid w:val="004C55D7"/>
    <w:rsid w:val="004C68C0"/>
    <w:rsid w:val="004C73F3"/>
    <w:rsid w:val="004D02A6"/>
    <w:rsid w:val="004D08B1"/>
    <w:rsid w:val="004D1466"/>
    <w:rsid w:val="004D18BE"/>
    <w:rsid w:val="004D49D9"/>
    <w:rsid w:val="004D5B14"/>
    <w:rsid w:val="004D5B7A"/>
    <w:rsid w:val="004D61B3"/>
    <w:rsid w:val="004E1F26"/>
    <w:rsid w:val="004E218B"/>
    <w:rsid w:val="004E5121"/>
    <w:rsid w:val="004E5F37"/>
    <w:rsid w:val="004F1F80"/>
    <w:rsid w:val="004F3243"/>
    <w:rsid w:val="004F32D0"/>
    <w:rsid w:val="004F5111"/>
    <w:rsid w:val="004F6A15"/>
    <w:rsid w:val="005027C6"/>
    <w:rsid w:val="00502C73"/>
    <w:rsid w:val="0050472B"/>
    <w:rsid w:val="00505877"/>
    <w:rsid w:val="005067B2"/>
    <w:rsid w:val="005069B4"/>
    <w:rsid w:val="00510263"/>
    <w:rsid w:val="00512B3B"/>
    <w:rsid w:val="005145D0"/>
    <w:rsid w:val="00515EA7"/>
    <w:rsid w:val="00516008"/>
    <w:rsid w:val="005174D2"/>
    <w:rsid w:val="00521180"/>
    <w:rsid w:val="00521A26"/>
    <w:rsid w:val="005226C5"/>
    <w:rsid w:val="005229A5"/>
    <w:rsid w:val="00523F94"/>
    <w:rsid w:val="005251A1"/>
    <w:rsid w:val="0053159D"/>
    <w:rsid w:val="00532E85"/>
    <w:rsid w:val="00533089"/>
    <w:rsid w:val="00534562"/>
    <w:rsid w:val="00536B3C"/>
    <w:rsid w:val="00540885"/>
    <w:rsid w:val="005459EA"/>
    <w:rsid w:val="00551177"/>
    <w:rsid w:val="0055309F"/>
    <w:rsid w:val="005538C1"/>
    <w:rsid w:val="00554BE4"/>
    <w:rsid w:val="00555EBE"/>
    <w:rsid w:val="00556A3F"/>
    <w:rsid w:val="005606F4"/>
    <w:rsid w:val="00562DAB"/>
    <w:rsid w:val="00570487"/>
    <w:rsid w:val="0057156F"/>
    <w:rsid w:val="00571A28"/>
    <w:rsid w:val="0057457B"/>
    <w:rsid w:val="005810FB"/>
    <w:rsid w:val="005812B5"/>
    <w:rsid w:val="005813C7"/>
    <w:rsid w:val="00584139"/>
    <w:rsid w:val="0058504F"/>
    <w:rsid w:val="0058548F"/>
    <w:rsid w:val="00586618"/>
    <w:rsid w:val="005904D7"/>
    <w:rsid w:val="005916E1"/>
    <w:rsid w:val="0059403C"/>
    <w:rsid w:val="005944B5"/>
    <w:rsid w:val="00594804"/>
    <w:rsid w:val="0059689B"/>
    <w:rsid w:val="00597AA4"/>
    <w:rsid w:val="005A0295"/>
    <w:rsid w:val="005A119B"/>
    <w:rsid w:val="005A3E14"/>
    <w:rsid w:val="005A669F"/>
    <w:rsid w:val="005A7312"/>
    <w:rsid w:val="005B35BF"/>
    <w:rsid w:val="005B434E"/>
    <w:rsid w:val="005B7E58"/>
    <w:rsid w:val="005C034A"/>
    <w:rsid w:val="005C0C76"/>
    <w:rsid w:val="005C252B"/>
    <w:rsid w:val="005C4E19"/>
    <w:rsid w:val="005C73B3"/>
    <w:rsid w:val="005C7AE0"/>
    <w:rsid w:val="005D3344"/>
    <w:rsid w:val="005D566A"/>
    <w:rsid w:val="005D5BF8"/>
    <w:rsid w:val="005D652A"/>
    <w:rsid w:val="005D7C97"/>
    <w:rsid w:val="005E440F"/>
    <w:rsid w:val="005E52C4"/>
    <w:rsid w:val="005E52E4"/>
    <w:rsid w:val="005E6E3C"/>
    <w:rsid w:val="005E73C8"/>
    <w:rsid w:val="005F1922"/>
    <w:rsid w:val="005F5451"/>
    <w:rsid w:val="005F7196"/>
    <w:rsid w:val="005F73E4"/>
    <w:rsid w:val="00604160"/>
    <w:rsid w:val="00604A7E"/>
    <w:rsid w:val="00606F41"/>
    <w:rsid w:val="006119C9"/>
    <w:rsid w:val="00615CA0"/>
    <w:rsid w:val="00617206"/>
    <w:rsid w:val="006222BC"/>
    <w:rsid w:val="00625623"/>
    <w:rsid w:val="00626A2D"/>
    <w:rsid w:val="00627DCE"/>
    <w:rsid w:val="00627FC0"/>
    <w:rsid w:val="006306C1"/>
    <w:rsid w:val="00631719"/>
    <w:rsid w:val="00632F1B"/>
    <w:rsid w:val="006345CD"/>
    <w:rsid w:val="00635437"/>
    <w:rsid w:val="006363BA"/>
    <w:rsid w:val="00640921"/>
    <w:rsid w:val="00641BBB"/>
    <w:rsid w:val="00642F28"/>
    <w:rsid w:val="006445C6"/>
    <w:rsid w:val="00644E0E"/>
    <w:rsid w:val="00647581"/>
    <w:rsid w:val="006475C8"/>
    <w:rsid w:val="00647A0A"/>
    <w:rsid w:val="006550E2"/>
    <w:rsid w:val="00661982"/>
    <w:rsid w:val="00664062"/>
    <w:rsid w:val="00665AA4"/>
    <w:rsid w:val="00670199"/>
    <w:rsid w:val="00670954"/>
    <w:rsid w:val="00672A35"/>
    <w:rsid w:val="0067598C"/>
    <w:rsid w:val="006759D1"/>
    <w:rsid w:val="00680781"/>
    <w:rsid w:val="00683CBE"/>
    <w:rsid w:val="00684976"/>
    <w:rsid w:val="00684D3E"/>
    <w:rsid w:val="00687B96"/>
    <w:rsid w:val="00693A04"/>
    <w:rsid w:val="006A1542"/>
    <w:rsid w:val="006A22A0"/>
    <w:rsid w:val="006A22FD"/>
    <w:rsid w:val="006A3132"/>
    <w:rsid w:val="006A3C6B"/>
    <w:rsid w:val="006A44E6"/>
    <w:rsid w:val="006B0A2B"/>
    <w:rsid w:val="006B34AD"/>
    <w:rsid w:val="006B45DE"/>
    <w:rsid w:val="006B691B"/>
    <w:rsid w:val="006C405E"/>
    <w:rsid w:val="006C5D33"/>
    <w:rsid w:val="006C64BE"/>
    <w:rsid w:val="006C6D9D"/>
    <w:rsid w:val="006D1712"/>
    <w:rsid w:val="006D185E"/>
    <w:rsid w:val="006D3D58"/>
    <w:rsid w:val="006D58A5"/>
    <w:rsid w:val="006E0596"/>
    <w:rsid w:val="006E1357"/>
    <w:rsid w:val="006E25FC"/>
    <w:rsid w:val="006E7681"/>
    <w:rsid w:val="006F2CAC"/>
    <w:rsid w:val="006F4AE7"/>
    <w:rsid w:val="006F58DF"/>
    <w:rsid w:val="006F5F2A"/>
    <w:rsid w:val="006F6B5C"/>
    <w:rsid w:val="00700657"/>
    <w:rsid w:val="00700949"/>
    <w:rsid w:val="00701E4B"/>
    <w:rsid w:val="00702EC5"/>
    <w:rsid w:val="00704383"/>
    <w:rsid w:val="00704AF7"/>
    <w:rsid w:val="0070763B"/>
    <w:rsid w:val="0071043D"/>
    <w:rsid w:val="0071461F"/>
    <w:rsid w:val="00714F9B"/>
    <w:rsid w:val="00715A82"/>
    <w:rsid w:val="007163A9"/>
    <w:rsid w:val="007167B9"/>
    <w:rsid w:val="0071714E"/>
    <w:rsid w:val="00721266"/>
    <w:rsid w:val="0072141B"/>
    <w:rsid w:val="00721555"/>
    <w:rsid w:val="007232D9"/>
    <w:rsid w:val="00724E4E"/>
    <w:rsid w:val="007259DA"/>
    <w:rsid w:val="00726E5A"/>
    <w:rsid w:val="00731516"/>
    <w:rsid w:val="00732B18"/>
    <w:rsid w:val="007348C8"/>
    <w:rsid w:val="0073498F"/>
    <w:rsid w:val="00737CE8"/>
    <w:rsid w:val="00740775"/>
    <w:rsid w:val="00741D28"/>
    <w:rsid w:val="00742AD7"/>
    <w:rsid w:val="00745EAF"/>
    <w:rsid w:val="00746B74"/>
    <w:rsid w:val="00747512"/>
    <w:rsid w:val="0074789E"/>
    <w:rsid w:val="00747F4F"/>
    <w:rsid w:val="0075070A"/>
    <w:rsid w:val="0075078E"/>
    <w:rsid w:val="007507A9"/>
    <w:rsid w:val="00753026"/>
    <w:rsid w:val="007573E2"/>
    <w:rsid w:val="00761536"/>
    <w:rsid w:val="00761BB8"/>
    <w:rsid w:val="00762998"/>
    <w:rsid w:val="007656FF"/>
    <w:rsid w:val="00765F07"/>
    <w:rsid w:val="007667D1"/>
    <w:rsid w:val="00767206"/>
    <w:rsid w:val="00767D3A"/>
    <w:rsid w:val="00771476"/>
    <w:rsid w:val="0077166C"/>
    <w:rsid w:val="00774614"/>
    <w:rsid w:val="00774739"/>
    <w:rsid w:val="00775360"/>
    <w:rsid w:val="00777088"/>
    <w:rsid w:val="00777A3F"/>
    <w:rsid w:val="007832EE"/>
    <w:rsid w:val="00784DF2"/>
    <w:rsid w:val="0078681A"/>
    <w:rsid w:val="0079011E"/>
    <w:rsid w:val="007905DB"/>
    <w:rsid w:val="00790BA5"/>
    <w:rsid w:val="00790F9A"/>
    <w:rsid w:val="00791ADD"/>
    <w:rsid w:val="00793E3B"/>
    <w:rsid w:val="00796A32"/>
    <w:rsid w:val="007A016D"/>
    <w:rsid w:val="007A033D"/>
    <w:rsid w:val="007A49EC"/>
    <w:rsid w:val="007A633B"/>
    <w:rsid w:val="007B1EDC"/>
    <w:rsid w:val="007B2E2E"/>
    <w:rsid w:val="007B39B3"/>
    <w:rsid w:val="007B74D9"/>
    <w:rsid w:val="007B7763"/>
    <w:rsid w:val="007C212F"/>
    <w:rsid w:val="007C2ACF"/>
    <w:rsid w:val="007C33DC"/>
    <w:rsid w:val="007D1BCF"/>
    <w:rsid w:val="007E1337"/>
    <w:rsid w:val="007E4649"/>
    <w:rsid w:val="007E46AB"/>
    <w:rsid w:val="007E7313"/>
    <w:rsid w:val="007F3E2B"/>
    <w:rsid w:val="007F4549"/>
    <w:rsid w:val="007F566F"/>
    <w:rsid w:val="007F5AB8"/>
    <w:rsid w:val="007F70C4"/>
    <w:rsid w:val="007F7675"/>
    <w:rsid w:val="00800196"/>
    <w:rsid w:val="00802649"/>
    <w:rsid w:val="008061A9"/>
    <w:rsid w:val="00807010"/>
    <w:rsid w:val="008077D0"/>
    <w:rsid w:val="0080793D"/>
    <w:rsid w:val="00813065"/>
    <w:rsid w:val="0081383C"/>
    <w:rsid w:val="0081397B"/>
    <w:rsid w:val="00814645"/>
    <w:rsid w:val="008146A1"/>
    <w:rsid w:val="00816432"/>
    <w:rsid w:val="00816B42"/>
    <w:rsid w:val="008175CB"/>
    <w:rsid w:val="00817CC7"/>
    <w:rsid w:val="00821D58"/>
    <w:rsid w:val="008240AB"/>
    <w:rsid w:val="00825F37"/>
    <w:rsid w:val="00826423"/>
    <w:rsid w:val="00826A2E"/>
    <w:rsid w:val="00826B5F"/>
    <w:rsid w:val="00830183"/>
    <w:rsid w:val="00831176"/>
    <w:rsid w:val="0083148E"/>
    <w:rsid w:val="008326BC"/>
    <w:rsid w:val="00835FA4"/>
    <w:rsid w:val="00836CC2"/>
    <w:rsid w:val="00843F26"/>
    <w:rsid w:val="008452D8"/>
    <w:rsid w:val="0084685F"/>
    <w:rsid w:val="008543CB"/>
    <w:rsid w:val="00861B7E"/>
    <w:rsid w:val="00862BF3"/>
    <w:rsid w:val="00865894"/>
    <w:rsid w:val="00866203"/>
    <w:rsid w:val="008669C8"/>
    <w:rsid w:val="0087010F"/>
    <w:rsid w:val="008726D1"/>
    <w:rsid w:val="008730C6"/>
    <w:rsid w:val="00875A6C"/>
    <w:rsid w:val="00880829"/>
    <w:rsid w:val="00880AFA"/>
    <w:rsid w:val="00881020"/>
    <w:rsid w:val="008822C2"/>
    <w:rsid w:val="00882338"/>
    <w:rsid w:val="00882698"/>
    <w:rsid w:val="00882D78"/>
    <w:rsid w:val="00884160"/>
    <w:rsid w:val="00887943"/>
    <w:rsid w:val="008900F6"/>
    <w:rsid w:val="008909DF"/>
    <w:rsid w:val="00890B1B"/>
    <w:rsid w:val="008914B0"/>
    <w:rsid w:val="00891688"/>
    <w:rsid w:val="00892327"/>
    <w:rsid w:val="008961E4"/>
    <w:rsid w:val="00896C10"/>
    <w:rsid w:val="008A131E"/>
    <w:rsid w:val="008A1ABD"/>
    <w:rsid w:val="008A2C82"/>
    <w:rsid w:val="008A467D"/>
    <w:rsid w:val="008A46E8"/>
    <w:rsid w:val="008A6A50"/>
    <w:rsid w:val="008B0DC0"/>
    <w:rsid w:val="008B1BB5"/>
    <w:rsid w:val="008B2340"/>
    <w:rsid w:val="008B28FA"/>
    <w:rsid w:val="008B41E0"/>
    <w:rsid w:val="008B5D76"/>
    <w:rsid w:val="008C14CD"/>
    <w:rsid w:val="008C35AD"/>
    <w:rsid w:val="008C4601"/>
    <w:rsid w:val="008D017F"/>
    <w:rsid w:val="008D0C20"/>
    <w:rsid w:val="008E1088"/>
    <w:rsid w:val="008E2B5E"/>
    <w:rsid w:val="008E3688"/>
    <w:rsid w:val="008E71DD"/>
    <w:rsid w:val="008E726C"/>
    <w:rsid w:val="008F0159"/>
    <w:rsid w:val="00900726"/>
    <w:rsid w:val="009051DB"/>
    <w:rsid w:val="009062B5"/>
    <w:rsid w:val="00906C5A"/>
    <w:rsid w:val="00906DE5"/>
    <w:rsid w:val="00907574"/>
    <w:rsid w:val="00910401"/>
    <w:rsid w:val="009155D2"/>
    <w:rsid w:val="009160C9"/>
    <w:rsid w:val="009220D8"/>
    <w:rsid w:val="00923449"/>
    <w:rsid w:val="00925283"/>
    <w:rsid w:val="00925284"/>
    <w:rsid w:val="00927932"/>
    <w:rsid w:val="009310F1"/>
    <w:rsid w:val="009313CA"/>
    <w:rsid w:val="009371EC"/>
    <w:rsid w:val="00941F02"/>
    <w:rsid w:val="00942DE6"/>
    <w:rsid w:val="00943F83"/>
    <w:rsid w:val="009465EF"/>
    <w:rsid w:val="00947EBA"/>
    <w:rsid w:val="009505EE"/>
    <w:rsid w:val="00952044"/>
    <w:rsid w:val="0096067D"/>
    <w:rsid w:val="00960E02"/>
    <w:rsid w:val="009616A5"/>
    <w:rsid w:val="009616EE"/>
    <w:rsid w:val="009643EA"/>
    <w:rsid w:val="0096608D"/>
    <w:rsid w:val="00970EA7"/>
    <w:rsid w:val="00970EB6"/>
    <w:rsid w:val="00972177"/>
    <w:rsid w:val="00972F93"/>
    <w:rsid w:val="009730AE"/>
    <w:rsid w:val="00973220"/>
    <w:rsid w:val="00974A6D"/>
    <w:rsid w:val="0097630B"/>
    <w:rsid w:val="00976326"/>
    <w:rsid w:val="009766C0"/>
    <w:rsid w:val="00977250"/>
    <w:rsid w:val="009801A5"/>
    <w:rsid w:val="00980FDD"/>
    <w:rsid w:val="009828FF"/>
    <w:rsid w:val="009834B1"/>
    <w:rsid w:val="00987B88"/>
    <w:rsid w:val="009923AA"/>
    <w:rsid w:val="00995993"/>
    <w:rsid w:val="009A0088"/>
    <w:rsid w:val="009A06F4"/>
    <w:rsid w:val="009A2DA3"/>
    <w:rsid w:val="009A49F9"/>
    <w:rsid w:val="009A4EA8"/>
    <w:rsid w:val="009A5956"/>
    <w:rsid w:val="009B05C5"/>
    <w:rsid w:val="009B1995"/>
    <w:rsid w:val="009B59A3"/>
    <w:rsid w:val="009B69DE"/>
    <w:rsid w:val="009C0367"/>
    <w:rsid w:val="009C0D10"/>
    <w:rsid w:val="009C624B"/>
    <w:rsid w:val="009D211D"/>
    <w:rsid w:val="009D256D"/>
    <w:rsid w:val="009D3F36"/>
    <w:rsid w:val="009D7D46"/>
    <w:rsid w:val="009E1609"/>
    <w:rsid w:val="009E1D6E"/>
    <w:rsid w:val="009E3101"/>
    <w:rsid w:val="009E4620"/>
    <w:rsid w:val="009E622B"/>
    <w:rsid w:val="009E7165"/>
    <w:rsid w:val="009E76DE"/>
    <w:rsid w:val="009F1255"/>
    <w:rsid w:val="009F1BFB"/>
    <w:rsid w:val="009F373B"/>
    <w:rsid w:val="009F3F0D"/>
    <w:rsid w:val="009F7688"/>
    <w:rsid w:val="00A057B6"/>
    <w:rsid w:val="00A07F92"/>
    <w:rsid w:val="00A10545"/>
    <w:rsid w:val="00A10AF2"/>
    <w:rsid w:val="00A120CC"/>
    <w:rsid w:val="00A12419"/>
    <w:rsid w:val="00A144E1"/>
    <w:rsid w:val="00A208ED"/>
    <w:rsid w:val="00A20A07"/>
    <w:rsid w:val="00A21DD8"/>
    <w:rsid w:val="00A22051"/>
    <w:rsid w:val="00A2261B"/>
    <w:rsid w:val="00A22897"/>
    <w:rsid w:val="00A22BBB"/>
    <w:rsid w:val="00A22F64"/>
    <w:rsid w:val="00A266E2"/>
    <w:rsid w:val="00A27821"/>
    <w:rsid w:val="00A30EED"/>
    <w:rsid w:val="00A3298D"/>
    <w:rsid w:val="00A352A7"/>
    <w:rsid w:val="00A408E8"/>
    <w:rsid w:val="00A41AC2"/>
    <w:rsid w:val="00A45A70"/>
    <w:rsid w:val="00A50179"/>
    <w:rsid w:val="00A51C7D"/>
    <w:rsid w:val="00A53333"/>
    <w:rsid w:val="00A55D84"/>
    <w:rsid w:val="00A56598"/>
    <w:rsid w:val="00A56805"/>
    <w:rsid w:val="00A63DC0"/>
    <w:rsid w:val="00A6509B"/>
    <w:rsid w:val="00A65A16"/>
    <w:rsid w:val="00A65FCE"/>
    <w:rsid w:val="00A674EB"/>
    <w:rsid w:val="00A70AEB"/>
    <w:rsid w:val="00A71A67"/>
    <w:rsid w:val="00A74604"/>
    <w:rsid w:val="00A746E3"/>
    <w:rsid w:val="00A7559B"/>
    <w:rsid w:val="00A76D9E"/>
    <w:rsid w:val="00A76E49"/>
    <w:rsid w:val="00A81AA6"/>
    <w:rsid w:val="00A82879"/>
    <w:rsid w:val="00A8326D"/>
    <w:rsid w:val="00A84EEA"/>
    <w:rsid w:val="00A92059"/>
    <w:rsid w:val="00A94DA1"/>
    <w:rsid w:val="00A9553B"/>
    <w:rsid w:val="00AA22AB"/>
    <w:rsid w:val="00AA284C"/>
    <w:rsid w:val="00AA2AB0"/>
    <w:rsid w:val="00AA531A"/>
    <w:rsid w:val="00AB54E8"/>
    <w:rsid w:val="00AB5845"/>
    <w:rsid w:val="00AB617B"/>
    <w:rsid w:val="00AB6A87"/>
    <w:rsid w:val="00AB6D4D"/>
    <w:rsid w:val="00AB7C8D"/>
    <w:rsid w:val="00AC2103"/>
    <w:rsid w:val="00AC29A8"/>
    <w:rsid w:val="00AC3678"/>
    <w:rsid w:val="00AC3F64"/>
    <w:rsid w:val="00AD0675"/>
    <w:rsid w:val="00AD0E53"/>
    <w:rsid w:val="00AD469A"/>
    <w:rsid w:val="00AD5F2A"/>
    <w:rsid w:val="00AD603E"/>
    <w:rsid w:val="00AD750F"/>
    <w:rsid w:val="00AE04BB"/>
    <w:rsid w:val="00AE0A03"/>
    <w:rsid w:val="00AE1A22"/>
    <w:rsid w:val="00AE397B"/>
    <w:rsid w:val="00AE4474"/>
    <w:rsid w:val="00AE63C7"/>
    <w:rsid w:val="00AE7929"/>
    <w:rsid w:val="00AF2F0A"/>
    <w:rsid w:val="00AF3325"/>
    <w:rsid w:val="00AF3C6F"/>
    <w:rsid w:val="00AF581C"/>
    <w:rsid w:val="00AF5830"/>
    <w:rsid w:val="00B0053B"/>
    <w:rsid w:val="00B0098F"/>
    <w:rsid w:val="00B01256"/>
    <w:rsid w:val="00B03DB4"/>
    <w:rsid w:val="00B05105"/>
    <w:rsid w:val="00B05168"/>
    <w:rsid w:val="00B108B3"/>
    <w:rsid w:val="00B10ABD"/>
    <w:rsid w:val="00B11402"/>
    <w:rsid w:val="00B12422"/>
    <w:rsid w:val="00B12B0D"/>
    <w:rsid w:val="00B12D2D"/>
    <w:rsid w:val="00B139BD"/>
    <w:rsid w:val="00B161F9"/>
    <w:rsid w:val="00B17D8C"/>
    <w:rsid w:val="00B22F18"/>
    <w:rsid w:val="00B23B40"/>
    <w:rsid w:val="00B24689"/>
    <w:rsid w:val="00B25FD9"/>
    <w:rsid w:val="00B37749"/>
    <w:rsid w:val="00B37D30"/>
    <w:rsid w:val="00B41320"/>
    <w:rsid w:val="00B41452"/>
    <w:rsid w:val="00B420CC"/>
    <w:rsid w:val="00B42CC1"/>
    <w:rsid w:val="00B444E4"/>
    <w:rsid w:val="00B445A6"/>
    <w:rsid w:val="00B448C7"/>
    <w:rsid w:val="00B526FC"/>
    <w:rsid w:val="00B53024"/>
    <w:rsid w:val="00B539B2"/>
    <w:rsid w:val="00B5456A"/>
    <w:rsid w:val="00B56CE5"/>
    <w:rsid w:val="00B57CC5"/>
    <w:rsid w:val="00B60DB8"/>
    <w:rsid w:val="00B6330C"/>
    <w:rsid w:val="00B6382A"/>
    <w:rsid w:val="00B6550D"/>
    <w:rsid w:val="00B6734F"/>
    <w:rsid w:val="00B67D29"/>
    <w:rsid w:val="00B7316B"/>
    <w:rsid w:val="00B7329B"/>
    <w:rsid w:val="00B74343"/>
    <w:rsid w:val="00B82158"/>
    <w:rsid w:val="00B832EB"/>
    <w:rsid w:val="00B83685"/>
    <w:rsid w:val="00B86EA9"/>
    <w:rsid w:val="00B934D4"/>
    <w:rsid w:val="00B9360B"/>
    <w:rsid w:val="00B9605B"/>
    <w:rsid w:val="00B9743E"/>
    <w:rsid w:val="00BA78FA"/>
    <w:rsid w:val="00BB0AE7"/>
    <w:rsid w:val="00BB2B8D"/>
    <w:rsid w:val="00BB51AF"/>
    <w:rsid w:val="00BC3F42"/>
    <w:rsid w:val="00BD03D6"/>
    <w:rsid w:val="00BD1B1F"/>
    <w:rsid w:val="00BD3C4D"/>
    <w:rsid w:val="00BD67AB"/>
    <w:rsid w:val="00BE037D"/>
    <w:rsid w:val="00BE0A29"/>
    <w:rsid w:val="00BE0EC3"/>
    <w:rsid w:val="00BE1131"/>
    <w:rsid w:val="00BE37EE"/>
    <w:rsid w:val="00BE4109"/>
    <w:rsid w:val="00BE7567"/>
    <w:rsid w:val="00BE7A19"/>
    <w:rsid w:val="00BE7C68"/>
    <w:rsid w:val="00BF0A2B"/>
    <w:rsid w:val="00BF0C3F"/>
    <w:rsid w:val="00BF1513"/>
    <w:rsid w:val="00BF41D6"/>
    <w:rsid w:val="00BF4AF4"/>
    <w:rsid w:val="00BF57B2"/>
    <w:rsid w:val="00BF651D"/>
    <w:rsid w:val="00BF7FDB"/>
    <w:rsid w:val="00C0254B"/>
    <w:rsid w:val="00C03FC8"/>
    <w:rsid w:val="00C043D9"/>
    <w:rsid w:val="00C0752A"/>
    <w:rsid w:val="00C07AF1"/>
    <w:rsid w:val="00C11145"/>
    <w:rsid w:val="00C11D11"/>
    <w:rsid w:val="00C122BD"/>
    <w:rsid w:val="00C125AD"/>
    <w:rsid w:val="00C15A9D"/>
    <w:rsid w:val="00C1619C"/>
    <w:rsid w:val="00C20809"/>
    <w:rsid w:val="00C24723"/>
    <w:rsid w:val="00C254B2"/>
    <w:rsid w:val="00C304AA"/>
    <w:rsid w:val="00C33238"/>
    <w:rsid w:val="00C333A1"/>
    <w:rsid w:val="00C35985"/>
    <w:rsid w:val="00C37594"/>
    <w:rsid w:val="00C37C3C"/>
    <w:rsid w:val="00C400A0"/>
    <w:rsid w:val="00C415FC"/>
    <w:rsid w:val="00C434D2"/>
    <w:rsid w:val="00C43AF1"/>
    <w:rsid w:val="00C45D7F"/>
    <w:rsid w:val="00C50801"/>
    <w:rsid w:val="00C525A6"/>
    <w:rsid w:val="00C52D51"/>
    <w:rsid w:val="00C5373F"/>
    <w:rsid w:val="00C5402D"/>
    <w:rsid w:val="00C54D7F"/>
    <w:rsid w:val="00C6055D"/>
    <w:rsid w:val="00C60A26"/>
    <w:rsid w:val="00C62906"/>
    <w:rsid w:val="00C64331"/>
    <w:rsid w:val="00C67976"/>
    <w:rsid w:val="00C705F2"/>
    <w:rsid w:val="00C71380"/>
    <w:rsid w:val="00C7621A"/>
    <w:rsid w:val="00C7792E"/>
    <w:rsid w:val="00C84C4F"/>
    <w:rsid w:val="00C85428"/>
    <w:rsid w:val="00C85F6D"/>
    <w:rsid w:val="00C86A8D"/>
    <w:rsid w:val="00C94500"/>
    <w:rsid w:val="00C949C6"/>
    <w:rsid w:val="00C95316"/>
    <w:rsid w:val="00C95ACA"/>
    <w:rsid w:val="00C95CEE"/>
    <w:rsid w:val="00C95FFE"/>
    <w:rsid w:val="00C97FC0"/>
    <w:rsid w:val="00CA00BF"/>
    <w:rsid w:val="00CA2989"/>
    <w:rsid w:val="00CA3DAA"/>
    <w:rsid w:val="00CA4798"/>
    <w:rsid w:val="00CA4BBC"/>
    <w:rsid w:val="00CB1CCA"/>
    <w:rsid w:val="00CB2A35"/>
    <w:rsid w:val="00CB4625"/>
    <w:rsid w:val="00CB6BD3"/>
    <w:rsid w:val="00CC1783"/>
    <w:rsid w:val="00CC27AE"/>
    <w:rsid w:val="00CC588F"/>
    <w:rsid w:val="00CC6A1D"/>
    <w:rsid w:val="00CD0F73"/>
    <w:rsid w:val="00CD1A03"/>
    <w:rsid w:val="00CD22B0"/>
    <w:rsid w:val="00CD7288"/>
    <w:rsid w:val="00CE0A47"/>
    <w:rsid w:val="00CE0D34"/>
    <w:rsid w:val="00CE3329"/>
    <w:rsid w:val="00CE4CD1"/>
    <w:rsid w:val="00CE4FA0"/>
    <w:rsid w:val="00CE524F"/>
    <w:rsid w:val="00CE6338"/>
    <w:rsid w:val="00CF1691"/>
    <w:rsid w:val="00CF38A4"/>
    <w:rsid w:val="00CF4811"/>
    <w:rsid w:val="00D02B2E"/>
    <w:rsid w:val="00D0345E"/>
    <w:rsid w:val="00D049C1"/>
    <w:rsid w:val="00D064FF"/>
    <w:rsid w:val="00D07ABB"/>
    <w:rsid w:val="00D07AFA"/>
    <w:rsid w:val="00D07CC4"/>
    <w:rsid w:val="00D10F53"/>
    <w:rsid w:val="00D11ABE"/>
    <w:rsid w:val="00D15858"/>
    <w:rsid w:val="00D162B5"/>
    <w:rsid w:val="00D16345"/>
    <w:rsid w:val="00D167AC"/>
    <w:rsid w:val="00D2176A"/>
    <w:rsid w:val="00D242EB"/>
    <w:rsid w:val="00D24C02"/>
    <w:rsid w:val="00D25DCB"/>
    <w:rsid w:val="00D26B86"/>
    <w:rsid w:val="00D309CE"/>
    <w:rsid w:val="00D34E74"/>
    <w:rsid w:val="00D3621C"/>
    <w:rsid w:val="00D40E3A"/>
    <w:rsid w:val="00D42192"/>
    <w:rsid w:val="00D46D61"/>
    <w:rsid w:val="00D5164E"/>
    <w:rsid w:val="00D5788E"/>
    <w:rsid w:val="00D639B5"/>
    <w:rsid w:val="00D63B48"/>
    <w:rsid w:val="00D6453F"/>
    <w:rsid w:val="00D732F9"/>
    <w:rsid w:val="00D805E5"/>
    <w:rsid w:val="00D80F3B"/>
    <w:rsid w:val="00D826C7"/>
    <w:rsid w:val="00D85399"/>
    <w:rsid w:val="00D86063"/>
    <w:rsid w:val="00D87711"/>
    <w:rsid w:val="00D8775D"/>
    <w:rsid w:val="00D92315"/>
    <w:rsid w:val="00D9281B"/>
    <w:rsid w:val="00DA02D4"/>
    <w:rsid w:val="00DA0B1F"/>
    <w:rsid w:val="00DA206E"/>
    <w:rsid w:val="00DA3B07"/>
    <w:rsid w:val="00DA5D1B"/>
    <w:rsid w:val="00DB0F31"/>
    <w:rsid w:val="00DB1E13"/>
    <w:rsid w:val="00DB23BF"/>
    <w:rsid w:val="00DB38B4"/>
    <w:rsid w:val="00DB3923"/>
    <w:rsid w:val="00DB3E66"/>
    <w:rsid w:val="00DB539D"/>
    <w:rsid w:val="00DB6FEE"/>
    <w:rsid w:val="00DC0B53"/>
    <w:rsid w:val="00DC0C8B"/>
    <w:rsid w:val="00DC2CCF"/>
    <w:rsid w:val="00DC4698"/>
    <w:rsid w:val="00DC4ECB"/>
    <w:rsid w:val="00DC508D"/>
    <w:rsid w:val="00DD0C14"/>
    <w:rsid w:val="00DD46C7"/>
    <w:rsid w:val="00DD4752"/>
    <w:rsid w:val="00DD48AB"/>
    <w:rsid w:val="00DD4D44"/>
    <w:rsid w:val="00DD502E"/>
    <w:rsid w:val="00DD5D78"/>
    <w:rsid w:val="00DE6D5B"/>
    <w:rsid w:val="00DF2D08"/>
    <w:rsid w:val="00DF5068"/>
    <w:rsid w:val="00E00DB7"/>
    <w:rsid w:val="00E0284F"/>
    <w:rsid w:val="00E03749"/>
    <w:rsid w:val="00E04631"/>
    <w:rsid w:val="00E04A31"/>
    <w:rsid w:val="00E07CE8"/>
    <w:rsid w:val="00E1071A"/>
    <w:rsid w:val="00E17880"/>
    <w:rsid w:val="00E22661"/>
    <w:rsid w:val="00E2320B"/>
    <w:rsid w:val="00E32046"/>
    <w:rsid w:val="00E33768"/>
    <w:rsid w:val="00E40F8D"/>
    <w:rsid w:val="00E41272"/>
    <w:rsid w:val="00E438C6"/>
    <w:rsid w:val="00E45F3D"/>
    <w:rsid w:val="00E470DF"/>
    <w:rsid w:val="00E53DF6"/>
    <w:rsid w:val="00E54144"/>
    <w:rsid w:val="00E600D1"/>
    <w:rsid w:val="00E61191"/>
    <w:rsid w:val="00E63447"/>
    <w:rsid w:val="00E64401"/>
    <w:rsid w:val="00E701FC"/>
    <w:rsid w:val="00E705DE"/>
    <w:rsid w:val="00E71684"/>
    <w:rsid w:val="00E74185"/>
    <w:rsid w:val="00E741EC"/>
    <w:rsid w:val="00E75B1F"/>
    <w:rsid w:val="00E805D8"/>
    <w:rsid w:val="00E80B3A"/>
    <w:rsid w:val="00E80B60"/>
    <w:rsid w:val="00E80FA2"/>
    <w:rsid w:val="00E8242A"/>
    <w:rsid w:val="00E91465"/>
    <w:rsid w:val="00E91E70"/>
    <w:rsid w:val="00E920A7"/>
    <w:rsid w:val="00E96AC7"/>
    <w:rsid w:val="00EA0698"/>
    <w:rsid w:val="00EA11CB"/>
    <w:rsid w:val="00EA4A2E"/>
    <w:rsid w:val="00EA5F8F"/>
    <w:rsid w:val="00EB0291"/>
    <w:rsid w:val="00EB4668"/>
    <w:rsid w:val="00EB552A"/>
    <w:rsid w:val="00EB5BF6"/>
    <w:rsid w:val="00EC06B1"/>
    <w:rsid w:val="00EC3DA7"/>
    <w:rsid w:val="00EC51DB"/>
    <w:rsid w:val="00EC57D2"/>
    <w:rsid w:val="00EC71A5"/>
    <w:rsid w:val="00ED387E"/>
    <w:rsid w:val="00ED4888"/>
    <w:rsid w:val="00ED66FA"/>
    <w:rsid w:val="00ED67E0"/>
    <w:rsid w:val="00ED73A7"/>
    <w:rsid w:val="00EE101B"/>
    <w:rsid w:val="00EE1375"/>
    <w:rsid w:val="00EE20AF"/>
    <w:rsid w:val="00EE2A00"/>
    <w:rsid w:val="00EE3393"/>
    <w:rsid w:val="00EE58BF"/>
    <w:rsid w:val="00EE5DE5"/>
    <w:rsid w:val="00EE738A"/>
    <w:rsid w:val="00EF151A"/>
    <w:rsid w:val="00EF30D5"/>
    <w:rsid w:val="00EF52F3"/>
    <w:rsid w:val="00EF7C54"/>
    <w:rsid w:val="00F0123E"/>
    <w:rsid w:val="00F072B6"/>
    <w:rsid w:val="00F10135"/>
    <w:rsid w:val="00F11E8F"/>
    <w:rsid w:val="00F1207D"/>
    <w:rsid w:val="00F1219A"/>
    <w:rsid w:val="00F12D68"/>
    <w:rsid w:val="00F13680"/>
    <w:rsid w:val="00F164D9"/>
    <w:rsid w:val="00F1688A"/>
    <w:rsid w:val="00F16E26"/>
    <w:rsid w:val="00F2037A"/>
    <w:rsid w:val="00F207FD"/>
    <w:rsid w:val="00F23A17"/>
    <w:rsid w:val="00F26F75"/>
    <w:rsid w:val="00F316F3"/>
    <w:rsid w:val="00F31E71"/>
    <w:rsid w:val="00F3435F"/>
    <w:rsid w:val="00F36CA7"/>
    <w:rsid w:val="00F45E9A"/>
    <w:rsid w:val="00F47FA2"/>
    <w:rsid w:val="00F5015A"/>
    <w:rsid w:val="00F50B4D"/>
    <w:rsid w:val="00F52F8B"/>
    <w:rsid w:val="00F54B49"/>
    <w:rsid w:val="00F63FE7"/>
    <w:rsid w:val="00F647C8"/>
    <w:rsid w:val="00F656F1"/>
    <w:rsid w:val="00F65F09"/>
    <w:rsid w:val="00F667CB"/>
    <w:rsid w:val="00F66AB2"/>
    <w:rsid w:val="00F66E38"/>
    <w:rsid w:val="00F72C66"/>
    <w:rsid w:val="00F7398D"/>
    <w:rsid w:val="00F73E3A"/>
    <w:rsid w:val="00F74A59"/>
    <w:rsid w:val="00F77BBF"/>
    <w:rsid w:val="00F77FB5"/>
    <w:rsid w:val="00F802A0"/>
    <w:rsid w:val="00F809FD"/>
    <w:rsid w:val="00F80B44"/>
    <w:rsid w:val="00F83AE6"/>
    <w:rsid w:val="00F86716"/>
    <w:rsid w:val="00F871C2"/>
    <w:rsid w:val="00F87AA4"/>
    <w:rsid w:val="00F90564"/>
    <w:rsid w:val="00F91F58"/>
    <w:rsid w:val="00F93E2B"/>
    <w:rsid w:val="00F93F3C"/>
    <w:rsid w:val="00F9509C"/>
    <w:rsid w:val="00FA1F67"/>
    <w:rsid w:val="00FA535D"/>
    <w:rsid w:val="00FA6C91"/>
    <w:rsid w:val="00FB0693"/>
    <w:rsid w:val="00FB0DA1"/>
    <w:rsid w:val="00FB120F"/>
    <w:rsid w:val="00FB1B3E"/>
    <w:rsid w:val="00FB1C2D"/>
    <w:rsid w:val="00FB4748"/>
    <w:rsid w:val="00FB526B"/>
    <w:rsid w:val="00FB5B74"/>
    <w:rsid w:val="00FC05EC"/>
    <w:rsid w:val="00FC0663"/>
    <w:rsid w:val="00FC06DF"/>
    <w:rsid w:val="00FC2A5A"/>
    <w:rsid w:val="00FC2F82"/>
    <w:rsid w:val="00FC47F7"/>
    <w:rsid w:val="00FC734D"/>
    <w:rsid w:val="00FD0BCB"/>
    <w:rsid w:val="00FD4BCB"/>
    <w:rsid w:val="00FD75D3"/>
    <w:rsid w:val="00FD79B0"/>
    <w:rsid w:val="00FE23CF"/>
    <w:rsid w:val="00FE4229"/>
    <w:rsid w:val="00FE6148"/>
    <w:rsid w:val="00FE6B80"/>
    <w:rsid w:val="00FE7A64"/>
    <w:rsid w:val="00FF38B0"/>
    <w:rsid w:val="00FF4D35"/>
    <w:rsid w:val="00FF632C"/>
    <w:rsid w:val="00FF7A4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iPriority="59"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67" w:unhideWhenUsed="0"/>
    <w:lsdException w:name="Quote" w:semiHidden="0" w:uiPriority="68" w:unhideWhenUsed="0"/>
    <w:lsdException w:name="Intense Quote" w:semiHidden="0" w:uiPriority="9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4D9"/>
    <w:pPr>
      <w:ind w:firstLine="397"/>
      <w:jc w:val="both"/>
    </w:pPr>
    <w:rPr>
      <w:rFonts w:ascii="Arial" w:hAnsi="Arial"/>
      <w:sz w:val="22"/>
      <w:szCs w:val="24"/>
    </w:rPr>
  </w:style>
  <w:style w:type="paragraph" w:styleId="Ttulo1">
    <w:name w:val="heading 1"/>
    <w:basedOn w:val="Normal"/>
    <w:next w:val="Normal"/>
    <w:qFormat/>
    <w:rsid w:val="00FC734D"/>
    <w:pPr>
      <w:keepNext/>
      <w:ind w:firstLine="0"/>
      <w:jc w:val="center"/>
      <w:outlineLvl w:val="0"/>
    </w:pPr>
    <w:rPr>
      <w:rFonts w:cs="Arial"/>
      <w:b/>
      <w:bCs/>
      <w:caps/>
      <w:kern w:val="32"/>
      <w:szCs w:val="32"/>
    </w:rPr>
  </w:style>
  <w:style w:type="paragraph" w:styleId="Ttulo2">
    <w:name w:val="heading 2"/>
    <w:basedOn w:val="Normal"/>
    <w:next w:val="Normal"/>
    <w:qFormat/>
    <w:rsid w:val="00C95FFE"/>
    <w:pPr>
      <w:keepNext/>
      <w:ind w:firstLine="0"/>
      <w:jc w:val="center"/>
      <w:outlineLvl w:val="1"/>
    </w:pPr>
    <w:rPr>
      <w:rFonts w:cs="Arial"/>
      <w:b/>
      <w:bCs/>
      <w:iCs/>
      <w:szCs w:val="28"/>
    </w:rPr>
  </w:style>
  <w:style w:type="paragraph" w:styleId="Ttulo3">
    <w:name w:val="heading 3"/>
    <w:basedOn w:val="Normal"/>
    <w:next w:val="Normal"/>
    <w:qFormat/>
    <w:rsid w:val="007259DA"/>
    <w:pPr>
      <w:keepNext/>
      <w:ind w:firstLine="0"/>
      <w:jc w:val="center"/>
      <w:outlineLvl w:val="2"/>
    </w:pPr>
    <w:rPr>
      <w:rFonts w:cs="Arial"/>
      <w:bCs/>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7259DA"/>
    <w:rPr>
      <w:color w:val="0000FF"/>
      <w:u w:val="single"/>
    </w:rPr>
  </w:style>
  <w:style w:type="paragraph" w:customStyle="1" w:styleId="Referencias">
    <w:name w:val="Referencias"/>
    <w:basedOn w:val="Normal"/>
    <w:rsid w:val="00331B84"/>
    <w:pPr>
      <w:numPr>
        <w:numId w:val="1"/>
      </w:numPr>
      <w:spacing w:after="120"/>
    </w:pPr>
  </w:style>
  <w:style w:type="paragraph" w:customStyle="1" w:styleId="Resumen">
    <w:name w:val="Resumen"/>
    <w:basedOn w:val="Normal"/>
    <w:next w:val="Normal"/>
    <w:rsid w:val="00FB1C2D"/>
    <w:pPr>
      <w:ind w:left="851" w:right="851" w:firstLine="0"/>
    </w:pPr>
    <w:rPr>
      <w:i/>
      <w:lang w:val="it-IT"/>
    </w:rPr>
  </w:style>
  <w:style w:type="paragraph" w:customStyle="1" w:styleId="Numeracion">
    <w:name w:val="Numeracion"/>
    <w:basedOn w:val="Normal"/>
    <w:next w:val="Normal"/>
    <w:rsid w:val="00FB1C2D"/>
    <w:pPr>
      <w:numPr>
        <w:numId w:val="4"/>
      </w:numPr>
    </w:pPr>
    <w:rPr>
      <w:b/>
    </w:rPr>
  </w:style>
  <w:style w:type="paragraph" w:styleId="Encabezado">
    <w:name w:val="header"/>
    <w:basedOn w:val="Normal"/>
    <w:link w:val="EncabezadoCar"/>
    <w:uiPriority w:val="99"/>
    <w:rsid w:val="00C400A0"/>
    <w:pPr>
      <w:tabs>
        <w:tab w:val="center" w:pos="4252"/>
        <w:tab w:val="right" w:pos="8504"/>
      </w:tabs>
    </w:pPr>
  </w:style>
  <w:style w:type="character" w:customStyle="1" w:styleId="EncabezadoCar">
    <w:name w:val="Encabezado Car"/>
    <w:link w:val="Encabezado"/>
    <w:uiPriority w:val="99"/>
    <w:rsid w:val="00C400A0"/>
    <w:rPr>
      <w:rFonts w:ascii="Arial" w:hAnsi="Arial"/>
      <w:sz w:val="22"/>
      <w:szCs w:val="24"/>
    </w:rPr>
  </w:style>
  <w:style w:type="paragraph" w:styleId="Piedepgina">
    <w:name w:val="footer"/>
    <w:basedOn w:val="Normal"/>
    <w:link w:val="PiedepginaCar"/>
    <w:rsid w:val="00C400A0"/>
    <w:pPr>
      <w:tabs>
        <w:tab w:val="center" w:pos="4252"/>
        <w:tab w:val="right" w:pos="8504"/>
      </w:tabs>
    </w:pPr>
  </w:style>
  <w:style w:type="character" w:customStyle="1" w:styleId="PiedepginaCar">
    <w:name w:val="Pie de página Car"/>
    <w:link w:val="Piedepgina"/>
    <w:rsid w:val="00C400A0"/>
    <w:rPr>
      <w:rFonts w:ascii="Arial" w:hAnsi="Arial"/>
      <w:sz w:val="22"/>
      <w:szCs w:val="24"/>
    </w:rPr>
  </w:style>
  <w:style w:type="paragraph" w:styleId="Textonotapie">
    <w:name w:val="footnote text"/>
    <w:basedOn w:val="Normal"/>
    <w:link w:val="TextonotapieCar"/>
    <w:rsid w:val="007667D1"/>
    <w:rPr>
      <w:sz w:val="20"/>
      <w:szCs w:val="20"/>
    </w:rPr>
  </w:style>
  <w:style w:type="character" w:customStyle="1" w:styleId="TextonotapieCar">
    <w:name w:val="Texto nota pie Car"/>
    <w:link w:val="Textonotapie"/>
    <w:rsid w:val="007667D1"/>
    <w:rPr>
      <w:rFonts w:ascii="Arial" w:hAnsi="Arial"/>
    </w:rPr>
  </w:style>
  <w:style w:type="character" w:styleId="Refdenotaalpie">
    <w:name w:val="footnote reference"/>
    <w:rsid w:val="007667D1"/>
    <w:rPr>
      <w:vertAlign w:val="superscript"/>
    </w:rPr>
  </w:style>
  <w:style w:type="table" w:styleId="Tablaconcuadrcula">
    <w:name w:val="Table Grid"/>
    <w:basedOn w:val="Tablanormal"/>
    <w:uiPriority w:val="59"/>
    <w:rsid w:val="007746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merodepgina">
    <w:name w:val="page number"/>
    <w:basedOn w:val="Fuentedeprrafopredeter"/>
    <w:rsid w:val="00C71380"/>
  </w:style>
  <w:style w:type="paragraph" w:customStyle="1" w:styleId="Default">
    <w:name w:val="Default"/>
    <w:rsid w:val="00CA3DAA"/>
    <w:pPr>
      <w:autoSpaceDE w:val="0"/>
      <w:autoSpaceDN w:val="0"/>
      <w:adjustRightInd w:val="0"/>
    </w:pPr>
    <w:rPr>
      <w:color w:val="000000"/>
      <w:sz w:val="24"/>
      <w:szCs w:val="24"/>
    </w:rPr>
  </w:style>
  <w:style w:type="character" w:styleId="Hipervnculovisitado">
    <w:name w:val="FollowedHyperlink"/>
    <w:rsid w:val="00CA3DAA"/>
    <w:rPr>
      <w:color w:val="800080"/>
      <w:u w:val="single"/>
    </w:rPr>
  </w:style>
  <w:style w:type="paragraph" w:styleId="Textodeglobo">
    <w:name w:val="Balloon Text"/>
    <w:basedOn w:val="Normal"/>
    <w:link w:val="TextodegloboCar"/>
    <w:rsid w:val="00AD750F"/>
    <w:rPr>
      <w:rFonts w:ascii="Lucida Grande" w:hAnsi="Lucida Grande" w:cs="Lucida Grande"/>
      <w:sz w:val="18"/>
      <w:szCs w:val="18"/>
    </w:rPr>
  </w:style>
  <w:style w:type="character" w:customStyle="1" w:styleId="TextodegloboCar">
    <w:name w:val="Texto de globo Car"/>
    <w:basedOn w:val="Fuentedeprrafopredeter"/>
    <w:link w:val="Textodeglobo"/>
    <w:rsid w:val="00AD750F"/>
    <w:rPr>
      <w:rFonts w:ascii="Lucida Grande" w:hAnsi="Lucida Grande" w:cs="Lucida Grande"/>
      <w:sz w:val="18"/>
      <w:szCs w:val="18"/>
      <w:lang w:val="es-ES"/>
    </w:rPr>
  </w:style>
  <w:style w:type="paragraph" w:styleId="Prrafodelista">
    <w:name w:val="List Paragraph"/>
    <w:basedOn w:val="Normal"/>
    <w:uiPriority w:val="72"/>
    <w:rsid w:val="00AD750F"/>
    <w:pPr>
      <w:ind w:left="720"/>
      <w:contextualSpacing/>
    </w:pPr>
  </w:style>
  <w:style w:type="character" w:styleId="Refdecomentario">
    <w:name w:val="annotation reference"/>
    <w:basedOn w:val="Fuentedeprrafopredeter"/>
    <w:rsid w:val="002E0937"/>
    <w:rPr>
      <w:sz w:val="16"/>
      <w:szCs w:val="16"/>
    </w:rPr>
  </w:style>
  <w:style w:type="paragraph" w:styleId="Textocomentario">
    <w:name w:val="annotation text"/>
    <w:basedOn w:val="Normal"/>
    <w:link w:val="TextocomentarioCar"/>
    <w:rsid w:val="002E0937"/>
    <w:rPr>
      <w:sz w:val="20"/>
      <w:szCs w:val="20"/>
    </w:rPr>
  </w:style>
  <w:style w:type="character" w:customStyle="1" w:styleId="TextocomentarioCar">
    <w:name w:val="Texto comentario Car"/>
    <w:basedOn w:val="Fuentedeprrafopredeter"/>
    <w:link w:val="Textocomentario"/>
    <w:rsid w:val="002E0937"/>
    <w:rPr>
      <w:rFonts w:ascii="Arial" w:hAnsi="Arial"/>
      <w:lang w:val="es-ES"/>
    </w:rPr>
  </w:style>
  <w:style w:type="paragraph" w:styleId="Asuntodelcomentario">
    <w:name w:val="annotation subject"/>
    <w:basedOn w:val="Textocomentario"/>
    <w:next w:val="Textocomentario"/>
    <w:link w:val="AsuntodelcomentarioCar"/>
    <w:rsid w:val="002E0937"/>
    <w:rPr>
      <w:b/>
      <w:bCs/>
    </w:rPr>
  </w:style>
  <w:style w:type="character" w:customStyle="1" w:styleId="AsuntodelcomentarioCar">
    <w:name w:val="Asunto del comentario Car"/>
    <w:basedOn w:val="TextocomentarioCar"/>
    <w:link w:val="Asuntodelcomentario"/>
    <w:rsid w:val="002E0937"/>
    <w:rPr>
      <w:rFonts w:ascii="Arial" w:hAnsi="Arial"/>
      <w:b/>
      <w:bCs/>
      <w:lang w:val="es-ES"/>
    </w:rPr>
  </w:style>
  <w:style w:type="character" w:styleId="CitaHTML">
    <w:name w:val="HTML Cite"/>
    <w:basedOn w:val="Fuentedeprrafopredeter"/>
    <w:uiPriority w:val="99"/>
    <w:rsid w:val="00ED66FA"/>
    <w:rPr>
      <w:rFonts w:cs="Times New Roman"/>
      <w:i/>
      <w:iCs/>
    </w:rPr>
  </w:style>
  <w:style w:type="paragraph" w:styleId="Citadestacada">
    <w:name w:val="Intense Quote"/>
    <w:basedOn w:val="Normal"/>
    <w:next w:val="Normal"/>
    <w:link w:val="CitadestacadaCar"/>
    <w:uiPriority w:val="99"/>
    <w:rsid w:val="00ED66FA"/>
    <w:pPr>
      <w:pBdr>
        <w:bottom w:val="single" w:sz="4" w:space="4" w:color="4F81BD"/>
      </w:pBdr>
      <w:spacing w:before="200" w:after="280" w:line="360" w:lineRule="auto"/>
      <w:ind w:left="936" w:right="936" w:firstLine="0"/>
    </w:pPr>
    <w:rPr>
      <w:rFonts w:ascii="Times New Roman" w:hAnsi="Times New Roman"/>
      <w:b/>
      <w:bCs/>
      <w:i/>
      <w:iCs/>
      <w:color w:val="4F81BD"/>
      <w:sz w:val="24"/>
    </w:rPr>
  </w:style>
  <w:style w:type="character" w:customStyle="1" w:styleId="CitadestacadaCar">
    <w:name w:val="Cita destacada Car"/>
    <w:basedOn w:val="Fuentedeprrafopredeter"/>
    <w:link w:val="Citadestacada"/>
    <w:uiPriority w:val="99"/>
    <w:rsid w:val="00ED66FA"/>
    <w:rPr>
      <w:b/>
      <w:bCs/>
      <w:i/>
      <w:iCs/>
      <w:color w:val="4F81BD"/>
      <w:sz w:val="24"/>
      <w:szCs w:val="24"/>
    </w:rPr>
  </w:style>
  <w:style w:type="character" w:customStyle="1" w:styleId="apple-converted-space">
    <w:name w:val="apple-converted-space"/>
    <w:basedOn w:val="Fuentedeprrafopredeter"/>
    <w:rsid w:val="00A56598"/>
  </w:style>
  <w:style w:type="paragraph" w:styleId="Revisin">
    <w:name w:val="Revision"/>
    <w:hidden/>
    <w:uiPriority w:val="66"/>
    <w:semiHidden/>
    <w:rsid w:val="00052B69"/>
    <w:rPr>
      <w:rFonts w:ascii="Arial" w:hAnsi="Arial"/>
      <w:sz w:val="22"/>
      <w:szCs w:val="24"/>
    </w:rPr>
  </w:style>
  <w:style w:type="paragraph" w:styleId="Mapadeldocumento">
    <w:name w:val="Document Map"/>
    <w:basedOn w:val="Normal"/>
    <w:link w:val="MapadeldocumentoCar"/>
    <w:semiHidden/>
    <w:unhideWhenUsed/>
    <w:rsid w:val="00052B69"/>
    <w:rPr>
      <w:rFonts w:ascii="Tahoma" w:hAnsi="Tahoma" w:cs="Tahoma"/>
      <w:sz w:val="16"/>
      <w:szCs w:val="16"/>
    </w:rPr>
  </w:style>
  <w:style w:type="character" w:customStyle="1" w:styleId="MapadeldocumentoCar">
    <w:name w:val="Mapa del documento Car"/>
    <w:basedOn w:val="Fuentedeprrafopredeter"/>
    <w:link w:val="Mapadeldocumento"/>
    <w:semiHidden/>
    <w:rsid w:val="00052B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600310">
      <w:bodyDiv w:val="1"/>
      <w:marLeft w:val="0"/>
      <w:marRight w:val="0"/>
      <w:marTop w:val="0"/>
      <w:marBottom w:val="0"/>
      <w:divBdr>
        <w:top w:val="none" w:sz="0" w:space="0" w:color="auto"/>
        <w:left w:val="none" w:sz="0" w:space="0" w:color="auto"/>
        <w:bottom w:val="none" w:sz="0" w:space="0" w:color="auto"/>
        <w:right w:val="none" w:sz="0" w:space="0" w:color="auto"/>
      </w:divBdr>
    </w:div>
    <w:div w:id="498469817">
      <w:bodyDiv w:val="1"/>
      <w:marLeft w:val="0"/>
      <w:marRight w:val="0"/>
      <w:marTop w:val="0"/>
      <w:marBottom w:val="0"/>
      <w:divBdr>
        <w:top w:val="none" w:sz="0" w:space="0" w:color="auto"/>
        <w:left w:val="none" w:sz="0" w:space="0" w:color="auto"/>
        <w:bottom w:val="none" w:sz="0" w:space="0" w:color="auto"/>
        <w:right w:val="none" w:sz="0" w:space="0" w:color="auto"/>
      </w:divBdr>
    </w:div>
    <w:div w:id="734010743">
      <w:bodyDiv w:val="1"/>
      <w:marLeft w:val="0"/>
      <w:marRight w:val="0"/>
      <w:marTop w:val="0"/>
      <w:marBottom w:val="0"/>
      <w:divBdr>
        <w:top w:val="none" w:sz="0" w:space="0" w:color="auto"/>
        <w:left w:val="none" w:sz="0" w:space="0" w:color="auto"/>
        <w:bottom w:val="none" w:sz="0" w:space="0" w:color="auto"/>
        <w:right w:val="none" w:sz="0" w:space="0" w:color="auto"/>
      </w:divBdr>
      <w:divsChild>
        <w:div w:id="720206205">
          <w:marLeft w:val="0"/>
          <w:marRight w:val="0"/>
          <w:marTop w:val="0"/>
          <w:marBottom w:val="0"/>
          <w:divBdr>
            <w:top w:val="none" w:sz="0" w:space="0" w:color="auto"/>
            <w:left w:val="none" w:sz="0" w:space="0" w:color="auto"/>
            <w:bottom w:val="none" w:sz="0" w:space="0" w:color="auto"/>
            <w:right w:val="none" w:sz="0" w:space="0" w:color="auto"/>
          </w:divBdr>
        </w:div>
        <w:div w:id="1802456122">
          <w:marLeft w:val="0"/>
          <w:marRight w:val="0"/>
          <w:marTop w:val="0"/>
          <w:marBottom w:val="0"/>
          <w:divBdr>
            <w:top w:val="none" w:sz="0" w:space="0" w:color="auto"/>
            <w:left w:val="none" w:sz="0" w:space="0" w:color="auto"/>
            <w:bottom w:val="none" w:sz="0" w:space="0" w:color="auto"/>
            <w:right w:val="none" w:sz="0" w:space="0" w:color="auto"/>
          </w:divBdr>
        </w:div>
        <w:div w:id="2109308521">
          <w:marLeft w:val="0"/>
          <w:marRight w:val="0"/>
          <w:marTop w:val="0"/>
          <w:marBottom w:val="0"/>
          <w:divBdr>
            <w:top w:val="none" w:sz="0" w:space="0" w:color="auto"/>
            <w:left w:val="none" w:sz="0" w:space="0" w:color="auto"/>
            <w:bottom w:val="none" w:sz="0" w:space="0" w:color="auto"/>
            <w:right w:val="none" w:sz="0" w:space="0" w:color="auto"/>
          </w:divBdr>
        </w:div>
        <w:div w:id="1086684633">
          <w:marLeft w:val="0"/>
          <w:marRight w:val="0"/>
          <w:marTop w:val="0"/>
          <w:marBottom w:val="0"/>
          <w:divBdr>
            <w:top w:val="none" w:sz="0" w:space="0" w:color="auto"/>
            <w:left w:val="none" w:sz="0" w:space="0" w:color="auto"/>
            <w:bottom w:val="none" w:sz="0" w:space="0" w:color="auto"/>
            <w:right w:val="none" w:sz="0" w:space="0" w:color="auto"/>
          </w:divBdr>
        </w:div>
        <w:div w:id="251164316">
          <w:marLeft w:val="0"/>
          <w:marRight w:val="0"/>
          <w:marTop w:val="0"/>
          <w:marBottom w:val="0"/>
          <w:divBdr>
            <w:top w:val="none" w:sz="0" w:space="0" w:color="auto"/>
            <w:left w:val="none" w:sz="0" w:space="0" w:color="auto"/>
            <w:bottom w:val="none" w:sz="0" w:space="0" w:color="auto"/>
            <w:right w:val="none" w:sz="0" w:space="0" w:color="auto"/>
          </w:divBdr>
        </w:div>
        <w:div w:id="2085755492">
          <w:marLeft w:val="0"/>
          <w:marRight w:val="0"/>
          <w:marTop w:val="0"/>
          <w:marBottom w:val="0"/>
          <w:divBdr>
            <w:top w:val="none" w:sz="0" w:space="0" w:color="auto"/>
            <w:left w:val="none" w:sz="0" w:space="0" w:color="auto"/>
            <w:bottom w:val="none" w:sz="0" w:space="0" w:color="auto"/>
            <w:right w:val="none" w:sz="0" w:space="0" w:color="auto"/>
          </w:divBdr>
        </w:div>
        <w:div w:id="2130083446">
          <w:marLeft w:val="0"/>
          <w:marRight w:val="0"/>
          <w:marTop w:val="0"/>
          <w:marBottom w:val="0"/>
          <w:divBdr>
            <w:top w:val="none" w:sz="0" w:space="0" w:color="auto"/>
            <w:left w:val="none" w:sz="0" w:space="0" w:color="auto"/>
            <w:bottom w:val="none" w:sz="0" w:space="0" w:color="auto"/>
            <w:right w:val="none" w:sz="0" w:space="0" w:color="auto"/>
          </w:divBdr>
        </w:div>
        <w:div w:id="563688851">
          <w:marLeft w:val="0"/>
          <w:marRight w:val="0"/>
          <w:marTop w:val="0"/>
          <w:marBottom w:val="0"/>
          <w:divBdr>
            <w:top w:val="none" w:sz="0" w:space="0" w:color="auto"/>
            <w:left w:val="none" w:sz="0" w:space="0" w:color="auto"/>
            <w:bottom w:val="none" w:sz="0" w:space="0" w:color="auto"/>
            <w:right w:val="none" w:sz="0" w:space="0" w:color="auto"/>
          </w:divBdr>
        </w:div>
        <w:div w:id="1412039587">
          <w:marLeft w:val="0"/>
          <w:marRight w:val="0"/>
          <w:marTop w:val="0"/>
          <w:marBottom w:val="0"/>
          <w:divBdr>
            <w:top w:val="none" w:sz="0" w:space="0" w:color="auto"/>
            <w:left w:val="none" w:sz="0" w:space="0" w:color="auto"/>
            <w:bottom w:val="none" w:sz="0" w:space="0" w:color="auto"/>
            <w:right w:val="none" w:sz="0" w:space="0" w:color="auto"/>
          </w:divBdr>
        </w:div>
        <w:div w:id="2121073371">
          <w:marLeft w:val="0"/>
          <w:marRight w:val="0"/>
          <w:marTop w:val="0"/>
          <w:marBottom w:val="0"/>
          <w:divBdr>
            <w:top w:val="none" w:sz="0" w:space="0" w:color="auto"/>
            <w:left w:val="none" w:sz="0" w:space="0" w:color="auto"/>
            <w:bottom w:val="none" w:sz="0" w:space="0" w:color="auto"/>
            <w:right w:val="none" w:sz="0" w:space="0" w:color="auto"/>
          </w:divBdr>
        </w:div>
        <w:div w:id="327178258">
          <w:marLeft w:val="0"/>
          <w:marRight w:val="0"/>
          <w:marTop w:val="0"/>
          <w:marBottom w:val="0"/>
          <w:divBdr>
            <w:top w:val="none" w:sz="0" w:space="0" w:color="auto"/>
            <w:left w:val="none" w:sz="0" w:space="0" w:color="auto"/>
            <w:bottom w:val="none" w:sz="0" w:space="0" w:color="auto"/>
            <w:right w:val="none" w:sz="0" w:space="0" w:color="auto"/>
          </w:divBdr>
        </w:div>
        <w:div w:id="1105657888">
          <w:marLeft w:val="0"/>
          <w:marRight w:val="0"/>
          <w:marTop w:val="0"/>
          <w:marBottom w:val="0"/>
          <w:divBdr>
            <w:top w:val="none" w:sz="0" w:space="0" w:color="auto"/>
            <w:left w:val="none" w:sz="0" w:space="0" w:color="auto"/>
            <w:bottom w:val="none" w:sz="0" w:space="0" w:color="auto"/>
            <w:right w:val="none" w:sz="0" w:space="0" w:color="auto"/>
          </w:divBdr>
        </w:div>
        <w:div w:id="1678069044">
          <w:marLeft w:val="0"/>
          <w:marRight w:val="0"/>
          <w:marTop w:val="0"/>
          <w:marBottom w:val="0"/>
          <w:divBdr>
            <w:top w:val="none" w:sz="0" w:space="0" w:color="auto"/>
            <w:left w:val="none" w:sz="0" w:space="0" w:color="auto"/>
            <w:bottom w:val="none" w:sz="0" w:space="0" w:color="auto"/>
            <w:right w:val="none" w:sz="0" w:space="0" w:color="auto"/>
          </w:divBdr>
        </w:div>
        <w:div w:id="1946616049">
          <w:marLeft w:val="0"/>
          <w:marRight w:val="0"/>
          <w:marTop w:val="0"/>
          <w:marBottom w:val="0"/>
          <w:divBdr>
            <w:top w:val="none" w:sz="0" w:space="0" w:color="auto"/>
            <w:left w:val="none" w:sz="0" w:space="0" w:color="auto"/>
            <w:bottom w:val="none" w:sz="0" w:space="0" w:color="auto"/>
            <w:right w:val="none" w:sz="0" w:space="0" w:color="auto"/>
          </w:divBdr>
        </w:div>
      </w:divsChild>
    </w:div>
    <w:div w:id="925068691">
      <w:bodyDiv w:val="1"/>
      <w:marLeft w:val="0"/>
      <w:marRight w:val="0"/>
      <w:marTop w:val="0"/>
      <w:marBottom w:val="0"/>
      <w:divBdr>
        <w:top w:val="none" w:sz="0" w:space="0" w:color="auto"/>
        <w:left w:val="none" w:sz="0" w:space="0" w:color="auto"/>
        <w:bottom w:val="none" w:sz="0" w:space="0" w:color="auto"/>
        <w:right w:val="none" w:sz="0" w:space="0" w:color="auto"/>
      </w:divBdr>
    </w:div>
    <w:div w:id="1232429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fedea.net/educacion/monografia-2013/web-monografia-educacion-2013.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elvia.uco.es/xmlui/handle/10396/935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evistaeco.cepcordoba.org/index.php?option=com_content&amp;view=article&amp;id=135:una-experiencia-de-aicle-y-curriculo-integrado-en-el-ies-alhaken-ii-qpersonnages-de-cordoueq&amp;catid=12:monografico&amp;Itemid=2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ufop.com/aufop/revistas/arta/digital/147/1446"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Web%20INECE'08\Plantilla_comunicacion_INEC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C4E0D-768B-4CBC-9B59-8139D084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Plantilla_comunicacion_INECE</Template>
  <TotalTime>88</TotalTime>
  <Pages>20</Pages>
  <Words>8600</Words>
  <Characters>47302</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TÍTULO DEL RESUMEN DE LA COMUNICACIÓN</vt:lpstr>
    </vt:vector>
  </TitlesOfParts>
  <Company>Universidad Politécnica de Madrid</Company>
  <LinksUpToDate>false</LinksUpToDate>
  <CharactersWithSpaces>55791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TÍTULO DEL RESUMEN DE LA COMUNICACIÓN</dc:title>
  <dc:creator>Jose Rodríguez</dc:creator>
  <cp:lastModifiedBy>gtg</cp:lastModifiedBy>
  <cp:revision>10</cp:revision>
  <cp:lastPrinted>2016-02-23T07:58:00Z</cp:lastPrinted>
  <dcterms:created xsi:type="dcterms:W3CDTF">2016-04-13T16:32:00Z</dcterms:created>
  <dcterms:modified xsi:type="dcterms:W3CDTF">2016-04-15T19:31:00Z</dcterms:modified>
</cp:coreProperties>
</file>